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1474" w:rsidRDefault="00DC7841" w:rsidP="00DC7841">
      <w:pPr>
        <w:pStyle w:val="Default"/>
        <w:spacing w:line="196" w:lineRule="atLeast"/>
        <w:ind w:left="5713" w:hanging="5712"/>
        <w:jc w:val="center"/>
        <w:rPr>
          <w:rFonts w:ascii="Times New Roman" w:hAnsi="Times New Roman" w:cs="Times New Roman"/>
          <w:color w:val="auto"/>
          <w:sz w:val="18"/>
          <w:szCs w:val="18"/>
        </w:rPr>
      </w:pPr>
      <w:bookmarkStart w:id="0" w:name="_GoBack"/>
      <w:bookmarkEnd w:id="0"/>
      <w:r>
        <w:rPr>
          <w:rFonts w:ascii="Times New Roman" w:hAnsi="Times New Roman" w:cs="Times New Roman"/>
          <w:color w:val="auto"/>
          <w:sz w:val="18"/>
          <w:szCs w:val="18"/>
        </w:rPr>
        <w:t>NOTE PER LA COMPILAZIONE DELLA SCHEDA</w:t>
      </w:r>
    </w:p>
    <w:p w:rsidR="00DC7841" w:rsidRDefault="00DC7841"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NOTE COMUNI ALLE TABELLE DEI TRASFERIMENTI A DOMANDA E D’UFFICIO E DEI PASSAGGI DEI DOCENTI DELLE SCUOLE DELL’INFANZIA, PRIMARIA, SECONDARIA DI I GRADO E DEGLI ISTITUTI DI ISTRUZIONE SECONDARIA DI II GRADO ED ARTISTICA E DEL PERSONALE EDUCATIVO</w:t>
      </w:r>
    </w:p>
    <w:p w:rsidR="00F21474" w:rsidRPr="00F21474" w:rsidRDefault="00F21474" w:rsidP="00F21474">
      <w:pPr>
        <w:pStyle w:val="testo"/>
        <w:rPr>
          <w:sz w:val="18"/>
          <w:szCs w:val="18"/>
          <w:u w:color="FF0000"/>
        </w:rPr>
      </w:pPr>
    </w:p>
    <w:p w:rsidR="00F21474" w:rsidRPr="00F21474" w:rsidRDefault="00F21474" w:rsidP="00585682">
      <w:pPr>
        <w:pStyle w:val="testo"/>
        <w:jc w:val="center"/>
        <w:rPr>
          <w:sz w:val="18"/>
          <w:szCs w:val="18"/>
          <w:u w:color="FF0000"/>
        </w:rPr>
      </w:pPr>
      <w:r w:rsidRPr="00F21474">
        <w:rPr>
          <w:sz w:val="18"/>
          <w:szCs w:val="18"/>
          <w:u w:color="FF0000"/>
        </w:rPr>
        <w:t>P R E M E S S A</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Ai fini dell’attribuzione del punteggio per le domande di trasferimento, per le domande di passaggio di ruolo e per l’individuazione del perdente posto si precisa quanto segue:</w:t>
      </w:r>
    </w:p>
    <w:p w:rsidR="00F21474" w:rsidRPr="00F21474" w:rsidRDefault="00F21474" w:rsidP="00F21474">
      <w:pPr>
        <w:pStyle w:val="testo"/>
        <w:rPr>
          <w:sz w:val="18"/>
          <w:szCs w:val="18"/>
          <w:u w:color="FF0000"/>
        </w:rPr>
      </w:pPr>
      <w:r w:rsidRPr="00F21474">
        <w:rPr>
          <w:sz w:val="18"/>
          <w:szCs w:val="18"/>
          <w:u w:color="FF0000"/>
        </w:rPr>
        <w:t>- nell’anzianità di servizio non si tiene conto dell’anno scolastico in corso;</w:t>
      </w:r>
    </w:p>
    <w:p w:rsidR="00F21474" w:rsidRPr="00F21474" w:rsidRDefault="00F21474" w:rsidP="00F21474">
      <w:pPr>
        <w:pStyle w:val="testo"/>
        <w:rPr>
          <w:sz w:val="18"/>
          <w:szCs w:val="18"/>
          <w:u w:color="FF0000"/>
        </w:rPr>
      </w:pPr>
      <w:r w:rsidRPr="00F21474">
        <w:rPr>
          <w:sz w:val="18"/>
          <w:szCs w:val="18"/>
          <w:u w:color="FF0000"/>
        </w:rPr>
        <w:t>- nella valutazione dei titoli vengono considerati quelli posseduti entro il termine previsto per la presentazione della domanda;</w:t>
      </w:r>
    </w:p>
    <w:p w:rsidR="00F21474" w:rsidRPr="00F21474" w:rsidRDefault="00F21474" w:rsidP="00F21474">
      <w:pPr>
        <w:pStyle w:val="testo"/>
        <w:rPr>
          <w:sz w:val="18"/>
          <w:szCs w:val="18"/>
          <w:u w:color="FF0000"/>
        </w:rPr>
      </w:pPr>
      <w:r w:rsidRPr="00F21474">
        <w:rPr>
          <w:sz w:val="18"/>
          <w:szCs w:val="18"/>
          <w:u w:color="FF0000"/>
        </w:rPr>
        <w:t>- nella valutazione delle esigenze di famiglia (per i</w:t>
      </w:r>
      <w:r w:rsidR="0035338D">
        <w:rPr>
          <w:sz w:val="18"/>
          <w:szCs w:val="18"/>
          <w:u w:color="FF0000"/>
        </w:rPr>
        <w:t>l</w:t>
      </w:r>
      <w:r w:rsidRPr="00F21474">
        <w:rPr>
          <w:sz w:val="18"/>
          <w:szCs w:val="18"/>
          <w:u w:color="FF0000"/>
        </w:rPr>
        <w:t xml:space="preserve"> trasferimento a domanda e d’ufficio) è necessario che queste sussistano alla data della presentazione della domanda. Soltanto nel caso dei figli si considerano quelli che compiono i sei anni o i diciotto anni entro il 31 dicembre dell’anno in cui si effettua il trasferimento.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L’anzianità di servizio di cui alle lettere A) e B) del punto I della tabella deve essere attestata dall'interessato, con apposita dichiarazione personale conforme allo specifico modello allegato all'O.M. sulla mobilità del personale o a quello predisposto per le istanze on line. </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L'anzianità di servizio di cui alla lettera A) comprende gli anni di servizio, comunque prestati successivamente alla decorrenza giuridica della nomina, nel ruolo di appartenenza. Non interrompe la maturazione del punteggio del servizio la fruizione del congedo biennale per l’assistenza a familiari con grave disabilità di cui all’art. 5 del D.</w:t>
      </w:r>
      <w:proofErr w:type="gramStart"/>
      <w:r w:rsidRPr="00F21474">
        <w:rPr>
          <w:sz w:val="18"/>
          <w:szCs w:val="18"/>
          <w:u w:color="FF0000"/>
        </w:rPr>
        <w:t>L.vo</w:t>
      </w:r>
      <w:proofErr w:type="gramEnd"/>
      <w:r w:rsidRPr="00F21474">
        <w:rPr>
          <w:sz w:val="18"/>
          <w:szCs w:val="18"/>
          <w:u w:color="FF0000"/>
        </w:rPr>
        <w:t xml:space="preserve"> n. 151/2001. Per ogni anno di servizio prestato nei paesi in via di sviluppo il punteggio è raddoppiato. Per gli istituti e scuole di istruzione secondaria ed artistica la lettera A) comprende anche i servizi effettivamente prestati in classe di concorso diversa da quella di attuale titolarità e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restitutio in integrum operata a seguito di un giudicato. Sono compresi nella lettera A) gli anni di servizio prestati dai docenti di educazione fisica nel ruolo unico (scuola secondaria di I grado ed istituti di istruzione secondaria di II grado) esistente prima dell'entrata in vigore della legge 30.3.1976, n. 88 art. 16, nonché nel ruolo ad esaurimento nel quale i docenti stessi furono inquadrati a norma della predetta legge. Il servizio prestato in ruoli diversi da quello di appartenenza, a seguito di utilizzazione o assegnazione provvisoria, è valutato ai sensi della lettera A) con riferimento al ruolo di appartenenza.</w:t>
      </w:r>
    </w:p>
    <w:p w:rsidR="00F21474" w:rsidRPr="00F21474" w:rsidRDefault="00F21474" w:rsidP="00F21474">
      <w:pPr>
        <w:pStyle w:val="testo"/>
        <w:rPr>
          <w:sz w:val="18"/>
          <w:szCs w:val="18"/>
          <w:u w:color="FF0000"/>
        </w:rPr>
      </w:pPr>
    </w:p>
    <w:p w:rsidR="00F21474" w:rsidRPr="00F21474" w:rsidRDefault="00F21474" w:rsidP="00F21474">
      <w:pPr>
        <w:pStyle w:val="testo"/>
        <w:rPr>
          <w:bCs/>
          <w:sz w:val="18"/>
          <w:szCs w:val="18"/>
          <w:u w:color="FF0000"/>
        </w:rPr>
      </w:pPr>
      <w:r w:rsidRPr="00F21474">
        <w:rPr>
          <w:sz w:val="18"/>
          <w:szCs w:val="18"/>
          <w:u w:color="FF0000"/>
        </w:rP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pre-ruolo e di ruolo prestato nella scuola dell’infanzia da valutare nella stessa misura dei servizi prestati nella scuola primaria; comprende, altresì, il servizio di ruolo e non di ruolo prestato nell’insegnamento della religione cattolica </w:t>
      </w:r>
      <w:r w:rsidRPr="00F21474">
        <w:rPr>
          <w:bCs/>
          <w:sz w:val="18"/>
          <w:szCs w:val="18"/>
          <w:u w:color="FF0000"/>
        </w:rPr>
        <w:t>ed i</w:t>
      </w:r>
      <w:r w:rsidRPr="00F21474">
        <w:rPr>
          <w:sz w:val="18"/>
          <w:szCs w:val="18"/>
          <w:u w:color="FF0000"/>
        </w:rPr>
        <w:t xml:space="preserve"> </w:t>
      </w:r>
      <w:r w:rsidRPr="00F21474">
        <w:rPr>
          <w:bCs/>
          <w:sz w:val="18"/>
          <w:szCs w:val="18"/>
          <w:u w:color="FF0000"/>
        </w:rPr>
        <w:t>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di tali servizi, debitamente certificati dall’Autorità diplomatica italiana nello Stato estero, è costituita presso ciascun Ufficio scolastico regionale un’apposita commissione per la definizione della corrispondenza tra servizi.</w:t>
      </w:r>
    </w:p>
    <w:p w:rsidR="00F21474" w:rsidRPr="00F21474" w:rsidRDefault="00F21474" w:rsidP="00F21474">
      <w:pPr>
        <w:pStyle w:val="testo"/>
        <w:rPr>
          <w:sz w:val="18"/>
          <w:szCs w:val="18"/>
          <w:u w:color="FF0000"/>
        </w:rPr>
      </w:pPr>
      <w:r w:rsidRPr="00F21474">
        <w:rPr>
          <w:sz w:val="18"/>
          <w:szCs w:val="18"/>
          <w:u w:color="FF0000"/>
        </w:rPr>
        <w:t>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487 e 490 del D.L.vo n. 297/94 ai fini della valutabilità per la carriera ovvero il servizio pre-ruolo prestato senza il prescritto titolo di specializzazione in scuole speciali o su posti di sostegno. Si rammenta che il servizio militare di leva, o il sostitutivo servizio civile, può essere valutato solo se prestato in costanza di rapporto di impiego. Il servizio prestato in qualità di incaricato ex art. 36 del CCNL 29/11/2007 è da valutare con lo stesso punteggio previsto per il servizio non di ruolo. Tale servizio, qualora abbia avuto una durata superiore a 180 gg interrompe la continuità.</w:t>
      </w:r>
    </w:p>
    <w:p w:rsidR="00F21474" w:rsidRPr="00F21474" w:rsidRDefault="00F21474" w:rsidP="00F21474">
      <w:pPr>
        <w:pStyle w:val="testo"/>
        <w:rPr>
          <w:sz w:val="18"/>
          <w:szCs w:val="18"/>
          <w:u w:color="FF0000"/>
        </w:rPr>
      </w:pPr>
      <w:r w:rsidRPr="00F21474">
        <w:rPr>
          <w:sz w:val="18"/>
          <w:szCs w:val="18"/>
          <w:u w:color="FF0000"/>
        </w:rPr>
        <w:t>La valutazione del servizio di cui alle lettere A), A1) e B) è riconosciuta anche al personale proveniente dagli Enti Locali e che abbia svolto, prima del trasferimento allo Stato, effettivo servizio di docente nelle scuole statali.</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Per gli insegnanti di educazione fisica non è riconoscibile il servizio prestato senza il possesso del diploma rilasciato dall'I.S.E.F. o di titoli equipollenti secondo l'ordinamento anteriore alla legge 7.2.1958, n. 88 (tab. A, classe Xxix D.M. 24.11.94, n. 334 e successive modifiche). </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La valutazione del servizio pre-ruolo nella mobilità a domanda viene effettuata per intero, mentre nella mobilità d’ufficio viene effettuata nella seguente </w:t>
      </w:r>
      <w:proofErr w:type="gramStart"/>
      <w:r w:rsidRPr="00F21474">
        <w:rPr>
          <w:sz w:val="18"/>
          <w:szCs w:val="18"/>
          <w:u w:color="FF0000"/>
        </w:rPr>
        <w:t>maniera:-</w:t>
      </w:r>
      <w:proofErr w:type="gramEnd"/>
      <w:r w:rsidRPr="00F21474">
        <w:rPr>
          <w:sz w:val="18"/>
          <w:szCs w:val="18"/>
          <w:u w:color="FF0000"/>
        </w:rPr>
        <w:t xml:space="preserve"> i primi 4 anni sono valutati per intero - il periodo eccedente i 4 anni è valutato per i 2/3 (due terzi).</w:t>
      </w:r>
    </w:p>
    <w:p w:rsidR="00F21474" w:rsidRPr="00F21474" w:rsidRDefault="00F21474" w:rsidP="00F21474">
      <w:pPr>
        <w:pStyle w:val="testo"/>
        <w:rPr>
          <w:sz w:val="18"/>
          <w:szCs w:val="18"/>
          <w:u w:color="FF0000"/>
        </w:rPr>
      </w:pPr>
      <w:r w:rsidRPr="00F21474">
        <w:rPr>
          <w:sz w:val="18"/>
          <w:szCs w:val="18"/>
          <w:u w:color="FF0000"/>
        </w:rPr>
        <w:t>Nel caso della mobilità d’ufficio, ad esempio, il docente che ha prestato 6 anni di servizio pre-ruolo, che viene riconosciuto o riconoscibile ai fini della progressione di carriera nella misura di 5 anni e 4 mesi, ha diritto, per tale servizio, all'attribuzione di punti 16 derivanti dal seguente calcolo: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primi 4 anni  (valutati per intero)        </w:t>
      </w:r>
      <w:r w:rsidRPr="00F21474">
        <w:rPr>
          <w:sz w:val="18"/>
          <w:szCs w:val="18"/>
          <w:u w:color="FF0000"/>
        </w:rPr>
        <w:sym w:font="Symbol" w:char="00DE"/>
      </w:r>
      <w:r w:rsidRPr="00F21474">
        <w:rPr>
          <w:sz w:val="18"/>
          <w:szCs w:val="18"/>
          <w:u w:color="FF0000"/>
        </w:rPr>
        <w:t xml:space="preserve">            4 anni  x 3 punti  = 12 punti</w:t>
      </w:r>
    </w:p>
    <w:p w:rsidR="00F21474" w:rsidRPr="00F21474" w:rsidRDefault="00F21474" w:rsidP="00F21474">
      <w:pPr>
        <w:pStyle w:val="testo"/>
        <w:rPr>
          <w:sz w:val="18"/>
          <w:szCs w:val="18"/>
          <w:u w:color="FF0000"/>
        </w:rPr>
      </w:pPr>
      <w:r w:rsidRPr="00F21474">
        <w:rPr>
          <w:sz w:val="18"/>
          <w:szCs w:val="18"/>
          <w:u w:color="FF0000"/>
        </w:rPr>
        <w:t xml:space="preserve">rimanenti  2 anni (valutati due terzi)   </w:t>
      </w:r>
      <w:r w:rsidRPr="00F21474">
        <w:rPr>
          <w:sz w:val="18"/>
          <w:szCs w:val="18"/>
          <w:u w:color="FF0000"/>
        </w:rPr>
        <w:sym w:font="Symbol" w:char="00DE"/>
      </w:r>
      <w:r w:rsidRPr="00F21474">
        <w:rPr>
          <w:sz w:val="18"/>
          <w:szCs w:val="18"/>
          <w:u w:color="FF0000"/>
        </w:rPr>
        <w:t xml:space="preserve">    2/3 x 2 anni x 3 punti  =  4  punti</w:t>
      </w:r>
    </w:p>
    <w:p w:rsidR="00F21474" w:rsidRPr="00F21474" w:rsidRDefault="00F21474" w:rsidP="00F21474">
      <w:pPr>
        <w:pStyle w:val="testo"/>
        <w:rPr>
          <w:sz w:val="18"/>
          <w:szCs w:val="18"/>
          <w:u w:color="FF0000"/>
        </w:rPr>
      </w:pPr>
      <w:r w:rsidRPr="00F21474">
        <w:rPr>
          <w:sz w:val="18"/>
          <w:szCs w:val="18"/>
          <w:u w:color="FF0000"/>
        </w:rPr>
        <w:t>_______</w:t>
      </w:r>
    </w:p>
    <w:p w:rsidR="00F21474" w:rsidRPr="00F21474" w:rsidRDefault="00F21474" w:rsidP="00F21474">
      <w:pPr>
        <w:pStyle w:val="testo"/>
        <w:rPr>
          <w:sz w:val="18"/>
          <w:szCs w:val="18"/>
          <w:u w:color="FF0000"/>
        </w:rPr>
      </w:pPr>
      <w:r w:rsidRPr="00F21474">
        <w:rPr>
          <w:sz w:val="18"/>
          <w:szCs w:val="18"/>
          <w:u w:color="FF0000"/>
        </w:rPr>
        <w:t xml:space="preserve">totale:     12 punti  + 4 punti                </w:t>
      </w:r>
      <w:r w:rsidRPr="00F21474">
        <w:rPr>
          <w:sz w:val="18"/>
          <w:szCs w:val="18"/>
          <w:u w:color="FF0000"/>
        </w:rPr>
        <w:sym w:font="Symbol" w:char="00DE"/>
      </w:r>
      <w:r w:rsidRPr="00F21474">
        <w:rPr>
          <w:sz w:val="18"/>
          <w:szCs w:val="18"/>
          <w:u w:color="FF0000"/>
        </w:rPr>
        <w:t xml:space="preserve">                                           16 punti.</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Oltre che per i docenti delle scuole ed istituti di istruzione di II grado ed artistica,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Ciò non vuol dire che in tutti i casi il punteggio è raddoppiato in quanto, ad esempio, per quanto precedentemente esposto a proposito delle modalità di calcolo del servizio pre-ruolo, il </w:t>
      </w:r>
      <w:r w:rsidRPr="00F21474">
        <w:rPr>
          <w:sz w:val="18"/>
          <w:szCs w:val="18"/>
          <w:u w:color="FF0000"/>
        </w:rPr>
        <w:lastRenderedPageBreak/>
        <w:t xml:space="preserve">punteggio derivante da 4 anni di pre-ruolo sulle piccole isole vale 24 punti sia nella mobilità volontaria che d’ufficio, mentre quello derivante da 8 anni assomma a 48 punti nella mobilità volontaria ed a </w:t>
      </w:r>
      <w:smartTag w:uri="urn:schemas-microsoft-com:office:smarttags" w:element="metricconverter">
        <w:smartTagPr>
          <w:attr w:name="ProductID" w:val="40 in"/>
        </w:smartTagPr>
        <w:r w:rsidRPr="00F21474">
          <w:rPr>
            <w:sz w:val="18"/>
            <w:szCs w:val="18"/>
            <w:u w:color="FF0000"/>
          </w:rPr>
          <w:t>40 in</w:t>
        </w:r>
      </w:smartTag>
      <w:r w:rsidRPr="00F21474">
        <w:rPr>
          <w:sz w:val="18"/>
          <w:szCs w:val="18"/>
          <w:u w:color="FF0000"/>
        </w:rPr>
        <w:t xml:space="preserve"> quella d’ufficio.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Al personale docente di ruolo che abbia frequentato, ai sensi dell'art. 2 della legge 13.8.1984, n. 476, i corsi di dottorato di ricerca e al personale docente di ruolo assegnatario di borse di studio - a norma dell'art. 453 del D.L.vo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ai sensi della lettera A), se si è in servizio nello stesso ruolo, mentre è valutato ai sensi della lettera B)  nella parte relativa al servizio in altro ruolo, del titolo I delle tabelle di valutazione.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w:t>
      </w:r>
    </w:p>
    <w:p w:rsidR="00F21474" w:rsidRPr="00F21474" w:rsidRDefault="00F21474" w:rsidP="00F21474">
      <w:pPr>
        <w:pStyle w:val="testo"/>
        <w:rPr>
          <w:sz w:val="18"/>
          <w:szCs w:val="18"/>
          <w:u w:color="FF0000"/>
        </w:rPr>
      </w:pPr>
      <w:r w:rsidRPr="00F21474">
        <w:rPr>
          <w:sz w:val="18"/>
          <w:szCs w:val="18"/>
          <w:u w:color="FF0000"/>
        </w:rPr>
        <w:t>Il servizio prestato nelle scuole paritarie non è valutabile in quanto non riconoscibile ai fini della ricostruzione di carriera.</w:t>
      </w:r>
    </w:p>
    <w:p w:rsidR="00F21474" w:rsidRPr="00F21474" w:rsidRDefault="00F21474" w:rsidP="00F21474">
      <w:pPr>
        <w:pStyle w:val="testo"/>
        <w:rPr>
          <w:sz w:val="18"/>
          <w:szCs w:val="18"/>
          <w:u w:color="FF0000"/>
        </w:rPr>
      </w:pPr>
      <w:proofErr w:type="gramStart"/>
      <w:r w:rsidRPr="00F21474">
        <w:rPr>
          <w:sz w:val="18"/>
          <w:szCs w:val="18"/>
          <w:u w:color="FF0000"/>
        </w:rPr>
        <w:t>E’</w:t>
      </w:r>
      <w:proofErr w:type="gramEnd"/>
      <w:r w:rsidRPr="00F21474">
        <w:rPr>
          <w:sz w:val="18"/>
          <w:szCs w:val="18"/>
          <w:u w:color="FF0000"/>
        </w:rPr>
        <w:t xml:space="preserve"> fatto salvo il riconoscimento del servizio prestato fino al 31.8.2008 nelle scuole paritarie primarie che abbiano mantenuto lo status di parificate congiuntamente a quello di paritarie e del servizio comunque prestato nelle scuole paritarie dell’infanzia comunali.</w:t>
      </w:r>
    </w:p>
    <w:p w:rsidR="00F21474" w:rsidRPr="00F21474" w:rsidRDefault="00F21474" w:rsidP="00F21474">
      <w:pPr>
        <w:pStyle w:val="testo"/>
        <w:rPr>
          <w:sz w:val="18"/>
          <w:szCs w:val="18"/>
          <w:u w:color="FF0000"/>
        </w:rPr>
      </w:pPr>
      <w:r w:rsidRPr="00F21474">
        <w:rPr>
          <w:sz w:val="18"/>
          <w:szCs w:val="18"/>
          <w:u w:color="FF0000"/>
        </w:rPr>
        <w:t>N O T E</w:t>
      </w:r>
    </w:p>
    <w:p w:rsidR="00F21474" w:rsidRPr="00F21474" w:rsidRDefault="00F21474" w:rsidP="00F21474">
      <w:pPr>
        <w:pStyle w:val="testo"/>
        <w:rPr>
          <w:sz w:val="18"/>
          <w:szCs w:val="18"/>
          <w:u w:color="FF0000"/>
        </w:rPr>
      </w:pPr>
      <w:r w:rsidRPr="00F21474">
        <w:rPr>
          <w:sz w:val="18"/>
          <w:szCs w:val="18"/>
          <w:u w:color="FF0000"/>
        </w:rPr>
        <w:t>(1) Il ruolo di appartenenza va riferito rispettivamente: a) alla scuola dell’infanzia; b) alla scuola primaria; c) alla scuola secondaria di I grado; d) agli istituti di istruzione secondaria di II grado e artistica.</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Va valutato nella misura prevista dalla presente voce il servizio prestato, a decorrere dall'anno scolastico 1978/79, dalle assistenti di scuola materna statale utilizzate, ai sensi dell'articolo 8 della legge n. 463/78, come insegnanti di scuola materna.</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w:t>
      </w:r>
    </w:p>
    <w:p w:rsidR="00F21474" w:rsidRPr="00F21474" w:rsidRDefault="00F21474" w:rsidP="00F21474">
      <w:pPr>
        <w:pStyle w:val="testo"/>
        <w:rPr>
          <w:sz w:val="18"/>
          <w:szCs w:val="18"/>
          <w:u w:color="FF0000"/>
        </w:rPr>
      </w:pPr>
    </w:p>
    <w:p w:rsidR="00F21474" w:rsidRPr="00237B07" w:rsidRDefault="00F21474" w:rsidP="00F21474">
      <w:pPr>
        <w:pStyle w:val="testo"/>
        <w:rPr>
          <w:b/>
          <w:sz w:val="18"/>
          <w:szCs w:val="18"/>
          <w:u w:val="single"/>
        </w:rPr>
      </w:pPr>
      <w:r w:rsidRPr="00237B07">
        <w:rPr>
          <w:b/>
          <w:sz w:val="18"/>
          <w:szCs w:val="18"/>
          <w:u w:val="single"/>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rsidR="00F21474" w:rsidRPr="00237B07" w:rsidRDefault="00F21474" w:rsidP="00F21474">
      <w:pPr>
        <w:pStyle w:val="testo"/>
        <w:rPr>
          <w:b/>
          <w:sz w:val="18"/>
          <w:szCs w:val="18"/>
          <w:u w:val="single"/>
        </w:rPr>
      </w:pPr>
    </w:p>
    <w:p w:rsidR="00F21474" w:rsidRPr="00F21474" w:rsidRDefault="00F21474" w:rsidP="00F21474">
      <w:pPr>
        <w:pStyle w:val="testo"/>
        <w:rPr>
          <w:sz w:val="18"/>
          <w:szCs w:val="18"/>
          <w:u w:color="FF0000"/>
        </w:rPr>
      </w:pPr>
      <w:r w:rsidRPr="00F21474">
        <w:rPr>
          <w:sz w:val="18"/>
          <w:szCs w:val="18"/>
          <w:u w:color="FF0000"/>
        </w:rPr>
        <w:t>Relativamente ai docenti delle scuole primarie, per ogni anno di insegnamento in scuola unica di cui al R.D. 5/2/1928, n. 577, o in scuola di montagna ai sensi della legge 1/3/1957, n. 90, il punteggio è raddoppiato. Per l'attribuzione del punteggio si prescinde dal requisito della residenza in sede.</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Per ogni anno di servizio prestato nei paesi in via di sviluppo il punteggio è raddoppiato.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(2) 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(3) La dizione “piccole isole” è comprensiva di tutte le isole del territorio italiano, ad eccezione, ovviamente, delle due isole maggiori (Sicilia e Sardegna).</w:t>
      </w:r>
    </w:p>
    <w:p w:rsidR="00F21474" w:rsidRPr="00F21474" w:rsidRDefault="00F21474" w:rsidP="00F21474">
      <w:pPr>
        <w:pStyle w:val="testo"/>
        <w:rPr>
          <w:sz w:val="18"/>
          <w:szCs w:val="18"/>
          <w:u w:color="FF0000"/>
        </w:rPr>
      </w:pPr>
      <w:r w:rsidRPr="00F21474">
        <w:rPr>
          <w:sz w:val="18"/>
          <w:szCs w:val="18"/>
          <w:u w:color="FF0000"/>
        </w:rPr>
        <w:t xml:space="preserve">Il punteggio aggiuntivo previsto per il servizio prestato nelle piccole isole è attribuito indipendentemente dal luogo di residenza dell’interessato. </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(4) Va valutata nella misura prevista dalla presente voce, l'anzianità derivante da decorrenza giuridica della nomina anteriore alla decorrenza economica, se non è stato prestato alcun servizio o se il servizio non è stato prestato nel ruolo di appartenenza.</w:t>
      </w:r>
    </w:p>
    <w:p w:rsidR="00F21474" w:rsidRPr="00F21474" w:rsidRDefault="00F21474" w:rsidP="00F21474">
      <w:pPr>
        <w:pStyle w:val="testo"/>
        <w:rPr>
          <w:sz w:val="18"/>
          <w:szCs w:val="18"/>
          <w:u w:color="FF0000"/>
        </w:rPr>
      </w:pPr>
      <w:r w:rsidRPr="00F21474">
        <w:rPr>
          <w:sz w:val="18"/>
          <w:szCs w:val="18"/>
          <w:u w:color="FF0000"/>
        </w:rPr>
        <w:t>In merito alla valutazione di un precedente servizio di ruolo, prestato in un ruolo diverso, si precisa che gli anni di servizio di ruolo prestati nella scuola dell’infanzia si valutano per intero, ai sensi della presente voce, nella scuola primaria (e viceversa), mentre si sommano al pre-ruolo e si valutano come pre-ruolo, analogamente al ruolo della scuola primaria, nella scuola secondaria sia di primo che di secondo grado.</w:t>
      </w:r>
    </w:p>
    <w:p w:rsidR="00F21474" w:rsidRPr="00F21474" w:rsidRDefault="00F21474" w:rsidP="00F21474">
      <w:pPr>
        <w:pStyle w:val="testo"/>
        <w:rPr>
          <w:sz w:val="18"/>
          <w:szCs w:val="18"/>
          <w:u w:color="FF0000"/>
        </w:rPr>
      </w:pPr>
      <w:r w:rsidRPr="00F21474">
        <w:rPr>
          <w:sz w:val="18"/>
          <w:szCs w:val="18"/>
          <w:u w:color="FF0000"/>
        </w:rPr>
        <w:t>Gli anni di un precedente servizio di ruolo prestato nella scuola secondaria di primo grado si valutano per intero, sempre ai sensi della presente voce, nella scuola secondaria di secondo grado (e viceversa), mentre si sommano agli anni di pre-ruolo e si valutano come pre-ruolo se attualmente si è titolari nella scuola primaria o nella scuola dell’infanzia.</w:t>
      </w:r>
    </w:p>
    <w:p w:rsidR="00F21474" w:rsidRPr="00F21474" w:rsidRDefault="00F21474" w:rsidP="00F21474">
      <w:pPr>
        <w:pStyle w:val="testo"/>
        <w:rPr>
          <w:sz w:val="18"/>
          <w:szCs w:val="18"/>
          <w:u w:color="FF0000"/>
        </w:rPr>
      </w:pPr>
      <w:r w:rsidRPr="00F21474">
        <w:rPr>
          <w:sz w:val="18"/>
          <w:szCs w:val="18"/>
          <w:u w:color="FF0000"/>
        </w:rPr>
        <w:t>Nella misura della presente voce è valutato anche il servizio pre-ruolo prestato per almeno 180 giorni o ininterrottamente dal 1 febbraio fino al termine delle operazioni di scrutinio finale o, in quanto riconoscibile, per la scuola materna, fino al termine delle attività educative, nei limiti previsti dagli artt. 485, 490 del D.L.vo n. 297/94 ai fini della valutabilità per la carriera, nonché il servizio prestato in altro ruolo riconosciuto o riconoscibile ai fini della carriera ai sensi del D.L. 19/6/70 n. 370, convertito con modificazioni nella legge 26/7/70 n. 576 e successive integrazioni, ovvero il servizio pre-ruolo prestato senza il prescritto titolo di specializzazione in scuole speciali o su posti di sostegno.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lastRenderedPageBreak/>
        <w:t xml:space="preserve">Relativamente agli insegnanti di scuole primarie, per ogni anno di insegnamento in scuola unica di cui al R.D. 5/2/1928, n. 577, o in scuola di montagna ai sensi della legge 1/3/1957, n. 90, il punteggio è raddoppiato. Per l'attribuzione del punteggio si prescinde dal requisito della residenza in sede. </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Va valutato nella misura prevista dalla presente voce il servizio dei docenti appartenenti al ruolo dei laureati degli istituti di istruzione secondaria di II grado e artistica, prestato precedentemente nel ruolo dei diplomati e viceversa. Il servizio prestato in qualità di assistente nei licei artistici, va considerato come servizio prestato nel ruolo dei docenti diplomati.</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Nella stessa misura va valutato, altresì, il servizio del personale educativo transitato nel ruolo degli insegnanti della scuola primaria e viceversa.</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(5) La continuità del servizio prestato ininterrottamente da almeno un triennio nella scuola di attuale titolarità ovvero nella scuola di servizio per il personale titolare di Dotazione Organica di Sostegno (DOS) nella scuola secondaria di II grado (lettera C, del titolo I della tabella di valutazione dei trasferimenti) deve essere attestata dall'interessato con apposita dichiarazione personale conforme all’apposito modello allegato all’O.M. sulla mobilità del personale o a quello predisposto per le istanze on line. Il primo anno del triennio per l’attribuzione del punteggio per la continuità al personale DOS decorre a partire dall’anno scolastico 2003/2004. Il primo anno del triennio per l’attribuzione del punteggio per la continuità ai docenti di religione cattolica decorre a partire dall’a.s. 2009/2010. L’introduzione nell’a.s. 1998/99 dell’organico di circolo, per la scuola primaria, e nell’a.s.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Il trasferimento ottenuto precedentemente all’introduzione dell’organico tra plessi dello stesso circolo interrompe la continuità di servizio.</w:t>
      </w:r>
    </w:p>
    <w:p w:rsidR="00F21474" w:rsidRPr="00F21474" w:rsidRDefault="00F21474" w:rsidP="00F21474">
      <w:pPr>
        <w:pStyle w:val="testo"/>
        <w:rPr>
          <w:sz w:val="18"/>
          <w:szCs w:val="18"/>
          <w:u w:color="FF0000"/>
        </w:rPr>
      </w:pPr>
      <w:r w:rsidRPr="00F21474">
        <w:rPr>
          <w:sz w:val="18"/>
          <w:szCs w:val="18"/>
          <w:u w:color="FF0000"/>
        </w:rPr>
        <w:t>Per la scuola primaria, il trasferimento tra i posti dell’organico (comune e lingua) nello stesso circolo non interrompe la continuità di servizio.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Si precisa che, per l'attribuzione del punteggio previsto dal presente comma, devono concorrere, per gli anni considerati, la titolarità nel tipo di posto (comune ovvero sostegno a prescindere dalla tipologia di disabilità) o - per le scuole ed istituti di istruzione secondaria di I e II grado ed artistica - nella classe di concorso di attuale appartenenza (con esclusione sia del periodo di servizio pre-ruolo sia del periodo coperto da decorrenza giuridica retroattiva della nomina) e la prestazione del servizio presso la scuola o plesso di titolarità. Per i docenti titolari di posti per l'istruzione e la formazione dell’età adulta attivati presso i Centri Territoriali ai fini dell'assegnazione del punteggio per la continuità del servizio, va fatto riferimento alla titolarità del posto per l’istruzione e la formazione dell’età adulta a suo tempo individuati a livello di distretto. Per i docenti titolari in istituti in cui sono presenti corsi serali e, analogamente, per i docenti titolari in corsi serali la continuità didattica è riferita esclusivamente al servizio prestato sullo stesso tipo organico di titolarità (o diurno o serale).</w:t>
      </w:r>
    </w:p>
    <w:p w:rsidR="00F21474" w:rsidRPr="00F21474" w:rsidRDefault="00F21474" w:rsidP="00F21474">
      <w:pPr>
        <w:pStyle w:val="testo"/>
        <w:rPr>
          <w:sz w:val="18"/>
          <w:szCs w:val="18"/>
          <w:u w:color="FF0000"/>
        </w:rPr>
      </w:pPr>
      <w:r w:rsidRPr="00F21474">
        <w:rPr>
          <w:sz w:val="18"/>
          <w:szCs w:val="18"/>
          <w:u w:color="FF0000"/>
        </w:rPr>
        <w:t>Da tale ultimo requisito si prescinde limitatamente al solo personale beneficiario della precedenza di cui all’art. 7, titolo I, punto II), - Personale trasferito d’ufficio nell’ultimo ottennio del presente contratto.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Il punteggio in questione va attribuito anche in tutti i casi in cui il periodo di mancata prestazione del servizio nella scuola o plesso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D.L.vo n. 151/01, per servizio militare di leva o per il sostitutivo servizio civile, per mandato politico ed amministrativo, nel caso di utilizzazioni (ivi compresa quella nei licei musicali), di esoneri dal servizio previsti dalla legge per i componenti del Consiglio Nazionale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D.L. 28/8/2000, n. 240, convertito con modificazioni nella legge 27/10/2000, n. 306, per il servizio prestato nelle scuole militari.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5 del D.</w:t>
      </w:r>
      <w:proofErr w:type="gramStart"/>
      <w:r w:rsidRPr="00F21474">
        <w:rPr>
          <w:sz w:val="18"/>
          <w:szCs w:val="18"/>
          <w:u w:color="FF0000"/>
        </w:rPr>
        <w:t>L.vo</w:t>
      </w:r>
      <w:proofErr w:type="gramEnd"/>
      <w:r w:rsidRPr="00F21474">
        <w:rPr>
          <w:sz w:val="18"/>
          <w:szCs w:val="18"/>
          <w:u w:color="FF0000"/>
        </w:rPr>
        <w:t xml:space="preserve">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richieda in ciascun anno dell’ottennio successivo anche il trasferimento nell'istituto di precedente titolarità ovvero nel comune. La continuità di servizio maturata nella scuola o nell'istituto di precedente titolarità viene valutata anche al personale docente beneficiario del predetto art. 7, punto II) del presente contratto - alle condizioni ivi previste - che, a seguito del trasferimento d'ufficio, sia attualmente titolare su posti DOP.</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Si precisa che il punteggio in questione viene riconosciuto anche per la formulazione della graduatoria interna di istituto ai fini dell’individuazione del soprannumerario da trasferire d’ufficio.</w:t>
      </w:r>
    </w:p>
    <w:p w:rsidR="00F21474" w:rsidRPr="00F21474" w:rsidRDefault="00F21474" w:rsidP="00F21474">
      <w:pPr>
        <w:pStyle w:val="testo"/>
        <w:rPr>
          <w:sz w:val="18"/>
          <w:szCs w:val="18"/>
          <w:u w:color="FF0000"/>
        </w:rPr>
      </w:pPr>
      <w:r w:rsidRPr="00F21474">
        <w:rPr>
          <w:sz w:val="18"/>
          <w:szCs w:val="18"/>
          <w:u w:color="FF0000"/>
        </w:rPr>
        <w:t>La continuità didattica, legata alla scuola di ex-titolarità, del personale scolastico trasferito d’ufficio nell’ultimo ottennio va considerata ai fini della sola domanda di trasferimento e non anche della domanda di passaggio.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attua la sperimentazione a norma dell'art. 278 del D.L.vo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nuove figure professionali di cui all'art. 5 del D.L. 6.8.1988, n. 323 convertito con modificazioni nella legge 6.10.1988, n. 426. Il punteggio in questione spetta anche ai docenti appartenenti a posto o classe di concorso in esubero utilizzati a domanda o d'ufficio ai sensi dell'art. 1 del D.</w:t>
      </w:r>
      <w:proofErr w:type="gramStart"/>
      <w:r w:rsidRPr="00F21474">
        <w:rPr>
          <w:sz w:val="18"/>
          <w:szCs w:val="18"/>
          <w:u w:color="FF0000"/>
        </w:rPr>
        <w:t>L.vo</w:t>
      </w:r>
      <w:proofErr w:type="gramEnd"/>
      <w:r w:rsidRPr="00F21474">
        <w:rPr>
          <w:sz w:val="18"/>
          <w:szCs w:val="18"/>
          <w:u w:color="FF0000"/>
        </w:rPr>
        <w:t xml:space="preserve"> n. 35/93, in ruolo o classe di concorso diversi da quelli di titolarità. In ogni caso non deve essere considerata interruzione della continuità </w:t>
      </w:r>
      <w:r w:rsidRPr="00F21474">
        <w:rPr>
          <w:sz w:val="18"/>
          <w:szCs w:val="18"/>
          <w:u w:color="FF0000"/>
        </w:rPr>
        <w:lastRenderedPageBreak/>
        <w:t>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nell’ottennio quale soprannumerario che abbia chiesto, in ciascun anno dell’ottennio medesimo, il rientro nell'istituto di precedente titolarità.</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Il punteggio va attribuito se la scuola di titolarità giuridica e la scuola in cui l'interessato ha prestato servizio continuativo coincidono per il periodo considerato.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Non va valutato l'anno scolastico in corso al momento della presentazione della domanda.</w:t>
      </w:r>
    </w:p>
    <w:p w:rsidR="00F21474" w:rsidRPr="00F21474" w:rsidRDefault="00F21474" w:rsidP="00F21474">
      <w:pPr>
        <w:pStyle w:val="testo"/>
        <w:rPr>
          <w:sz w:val="18"/>
          <w:szCs w:val="18"/>
          <w:u w:color="FF0000"/>
        </w:rPr>
      </w:pPr>
    </w:p>
    <w:p w:rsidR="00F21474" w:rsidRDefault="00F21474" w:rsidP="00F21474">
      <w:pPr>
        <w:pStyle w:val="testo"/>
        <w:rPr>
          <w:sz w:val="18"/>
          <w:szCs w:val="18"/>
          <w:u w:color="FF0000"/>
        </w:rPr>
      </w:pPr>
      <w:r w:rsidRPr="00F21474">
        <w:rPr>
          <w:sz w:val="18"/>
          <w:szCs w:val="18"/>
          <w:u w:color="FF0000"/>
        </w:rPr>
        <w:t>(5 bis) Ai fini della formazione della graduatoria per l’individuazione del soprannumerario ed ai fini del trasferimento d’ufficio, fermo restando quanto precisato nella nota 5, la continuità didattica nella scuola di attuale titolarità viene così valutata:</w:t>
      </w:r>
    </w:p>
    <w:p w:rsidR="0035338D" w:rsidRDefault="0035338D" w:rsidP="00F21474">
      <w:pPr>
        <w:pStyle w:val="testo"/>
        <w:rPr>
          <w:sz w:val="18"/>
          <w:szCs w:val="18"/>
          <w:u w:color="FF0000"/>
        </w:rPr>
      </w:pPr>
    </w:p>
    <w:p w:rsidR="0035338D" w:rsidRPr="00F21474" w:rsidRDefault="0035338D" w:rsidP="00F21474">
      <w:pPr>
        <w:pStyle w:val="testo"/>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946"/>
        <w:gridCol w:w="1418"/>
      </w:tblGrid>
      <w:tr w:rsidR="00F21474" w:rsidRPr="00840D80" w:rsidTr="0035338D">
        <w:tc>
          <w:tcPr>
            <w:tcW w:w="6946" w:type="dxa"/>
            <w:tcBorders>
              <w:top w:val="single" w:sz="6" w:space="0" w:color="auto"/>
              <w:left w:val="single" w:sz="6" w:space="0" w:color="auto"/>
              <w:bottom w:val="single" w:sz="6" w:space="0" w:color="auto"/>
              <w:right w:val="single" w:sz="6" w:space="0" w:color="auto"/>
            </w:tcBorders>
          </w:tcPr>
          <w:p w:rsidR="00F21474" w:rsidRPr="00F21474" w:rsidRDefault="00F21474" w:rsidP="00840D80">
            <w:pPr>
              <w:pStyle w:val="testo"/>
              <w:rPr>
                <w:sz w:val="18"/>
                <w:szCs w:val="18"/>
                <w:u w:color="FF0000"/>
              </w:rPr>
            </w:pPr>
            <w:r w:rsidRPr="00F21474">
              <w:rPr>
                <w:sz w:val="18"/>
                <w:szCs w:val="18"/>
                <w:u w:color="FF0000"/>
              </w:rPr>
              <w:t xml:space="preserve">C) Per ogni anno di servizio di ruolo prestato nella scuola di attuale titolarità </w:t>
            </w:r>
            <w:proofErr w:type="gramStart"/>
            <w:r w:rsidRPr="00F21474">
              <w:rPr>
                <w:sz w:val="18"/>
                <w:szCs w:val="18"/>
                <w:u w:color="FF0000"/>
              </w:rPr>
              <w:t>senza  soluzione</w:t>
            </w:r>
            <w:proofErr w:type="gramEnd"/>
            <w:r w:rsidRPr="00F21474">
              <w:rPr>
                <w:sz w:val="18"/>
                <w:szCs w:val="18"/>
                <w:u w:color="FF0000"/>
              </w:rPr>
              <w:t xml:space="preserve"> di continuità in aggiunta a quello previsto dalle lettere A), A1), B), B1), B2), B3) </w:t>
            </w:r>
          </w:p>
          <w:p w:rsidR="00F21474" w:rsidRPr="00F21474" w:rsidRDefault="00F21474" w:rsidP="00840D80">
            <w:pPr>
              <w:pStyle w:val="testo"/>
              <w:rPr>
                <w:sz w:val="18"/>
                <w:szCs w:val="18"/>
                <w:u w:color="FF0000"/>
              </w:rPr>
            </w:pPr>
            <w:r w:rsidRPr="00F21474">
              <w:rPr>
                <w:sz w:val="18"/>
                <w:szCs w:val="18"/>
                <w:u w:color="FF0000"/>
              </w:rPr>
              <w:t xml:space="preserve">-  </w:t>
            </w:r>
            <w:proofErr w:type="gramStart"/>
            <w:r w:rsidRPr="00F21474">
              <w:rPr>
                <w:sz w:val="18"/>
                <w:szCs w:val="18"/>
                <w:u w:color="FF0000"/>
              </w:rPr>
              <w:t>entro  il</w:t>
            </w:r>
            <w:proofErr w:type="gramEnd"/>
            <w:r w:rsidRPr="00F21474">
              <w:rPr>
                <w:sz w:val="18"/>
                <w:szCs w:val="18"/>
                <w:u w:color="FF0000"/>
              </w:rPr>
              <w:t xml:space="preserve">  quinquennio.................................................................……………</w:t>
            </w:r>
          </w:p>
          <w:p w:rsidR="00F21474" w:rsidRPr="00F21474" w:rsidRDefault="00F21474" w:rsidP="00840D80">
            <w:pPr>
              <w:pStyle w:val="testo"/>
              <w:rPr>
                <w:sz w:val="18"/>
                <w:szCs w:val="18"/>
                <w:u w:color="FF0000"/>
              </w:rPr>
            </w:pPr>
            <w:r w:rsidRPr="00F21474">
              <w:rPr>
                <w:sz w:val="18"/>
                <w:szCs w:val="18"/>
                <w:u w:color="FF0000"/>
              </w:rPr>
              <w:t>-  oltre   il  quinquennio ……………………………………………………....</w:t>
            </w:r>
          </w:p>
        </w:tc>
        <w:tc>
          <w:tcPr>
            <w:tcW w:w="1418" w:type="dxa"/>
            <w:tcBorders>
              <w:top w:val="single" w:sz="6" w:space="0" w:color="auto"/>
              <w:left w:val="single" w:sz="6" w:space="0" w:color="auto"/>
              <w:bottom w:val="single" w:sz="6" w:space="0" w:color="auto"/>
              <w:right w:val="single" w:sz="6" w:space="0" w:color="auto"/>
            </w:tcBorders>
          </w:tcPr>
          <w:p w:rsidR="00F21474" w:rsidRPr="00F21474" w:rsidRDefault="00F21474" w:rsidP="00840D80">
            <w:pPr>
              <w:pStyle w:val="testo"/>
              <w:rPr>
                <w:sz w:val="18"/>
                <w:szCs w:val="18"/>
                <w:u w:color="FF0000"/>
              </w:rPr>
            </w:pPr>
          </w:p>
          <w:p w:rsidR="00F21474" w:rsidRPr="00F21474" w:rsidRDefault="00F21474" w:rsidP="00840D80">
            <w:pPr>
              <w:pStyle w:val="testo"/>
              <w:rPr>
                <w:sz w:val="18"/>
                <w:szCs w:val="18"/>
                <w:u w:color="FF0000"/>
              </w:rPr>
            </w:pPr>
          </w:p>
          <w:p w:rsidR="00F21474" w:rsidRPr="00F21474" w:rsidRDefault="00F21474" w:rsidP="00840D80">
            <w:pPr>
              <w:pStyle w:val="testo"/>
              <w:rPr>
                <w:sz w:val="18"/>
                <w:szCs w:val="18"/>
                <w:u w:color="FF0000"/>
              </w:rPr>
            </w:pPr>
          </w:p>
          <w:p w:rsidR="00F21474" w:rsidRPr="00F21474" w:rsidRDefault="00F21474" w:rsidP="00840D80">
            <w:pPr>
              <w:pStyle w:val="testo"/>
              <w:rPr>
                <w:sz w:val="18"/>
                <w:szCs w:val="18"/>
                <w:u w:color="FF0000"/>
              </w:rPr>
            </w:pPr>
            <w:r w:rsidRPr="00F21474">
              <w:rPr>
                <w:sz w:val="18"/>
                <w:szCs w:val="18"/>
                <w:u w:color="FF0000"/>
              </w:rPr>
              <w:t>Punti 2</w:t>
            </w:r>
          </w:p>
          <w:p w:rsidR="00F21474" w:rsidRPr="00F21474" w:rsidRDefault="00F21474" w:rsidP="00840D80">
            <w:pPr>
              <w:pStyle w:val="testo"/>
              <w:rPr>
                <w:sz w:val="18"/>
                <w:szCs w:val="18"/>
                <w:u w:color="FF0000"/>
              </w:rPr>
            </w:pPr>
            <w:r w:rsidRPr="00F21474">
              <w:rPr>
                <w:sz w:val="18"/>
                <w:szCs w:val="18"/>
                <w:u w:color="FF0000"/>
              </w:rPr>
              <w:t xml:space="preserve">Punti 3 </w:t>
            </w:r>
          </w:p>
          <w:p w:rsidR="00F21474" w:rsidRPr="00F21474" w:rsidRDefault="00F21474" w:rsidP="00840D80">
            <w:pPr>
              <w:pStyle w:val="testo"/>
              <w:rPr>
                <w:sz w:val="18"/>
                <w:szCs w:val="18"/>
                <w:u w:color="FF0000"/>
              </w:rPr>
            </w:pPr>
          </w:p>
        </w:tc>
      </w:tr>
    </w:tbl>
    <w:p w:rsidR="00F21474" w:rsidRPr="00F21474" w:rsidRDefault="00F21474" w:rsidP="00F21474">
      <w:pPr>
        <w:pStyle w:val="testo"/>
        <w:rPr>
          <w:sz w:val="18"/>
          <w:szCs w:val="18"/>
          <w:u w:color="FF0000"/>
        </w:rPr>
      </w:pPr>
    </w:p>
    <w:p w:rsidR="00F21474" w:rsidRDefault="00F21474" w:rsidP="00F21474">
      <w:pPr>
        <w:pStyle w:val="testo"/>
        <w:rPr>
          <w:sz w:val="18"/>
          <w:szCs w:val="18"/>
          <w:u w:color="FF0000"/>
        </w:rPr>
      </w:pPr>
      <w:r w:rsidRPr="00F21474">
        <w:rPr>
          <w:sz w:val="18"/>
          <w:szCs w:val="18"/>
          <w:u w:color="FF0000"/>
        </w:rPr>
        <w:t>Sempre ai fini della formazione della graduatoria per l’individuazione del soprannumerario ed ai fini del trasferimento d’ufficio, viene valutata anche la continuità di servizio nella sede di attuale titolarità, nella seguente misura:</w:t>
      </w:r>
    </w:p>
    <w:p w:rsidR="00162346" w:rsidRPr="00F21474" w:rsidRDefault="00162346" w:rsidP="00F21474">
      <w:pPr>
        <w:pStyle w:val="testo"/>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946"/>
        <w:gridCol w:w="1418"/>
      </w:tblGrid>
      <w:tr w:rsidR="00F21474" w:rsidRPr="00840D80" w:rsidTr="0035338D">
        <w:tc>
          <w:tcPr>
            <w:tcW w:w="6946" w:type="dxa"/>
            <w:tcBorders>
              <w:top w:val="single" w:sz="6" w:space="0" w:color="auto"/>
              <w:left w:val="single" w:sz="6" w:space="0" w:color="auto"/>
              <w:bottom w:val="single" w:sz="6" w:space="0" w:color="auto"/>
              <w:right w:val="single" w:sz="6" w:space="0" w:color="auto"/>
            </w:tcBorders>
          </w:tcPr>
          <w:p w:rsidR="00F21474" w:rsidRPr="00F21474" w:rsidRDefault="00F21474" w:rsidP="00840D80">
            <w:pPr>
              <w:pStyle w:val="testo"/>
              <w:rPr>
                <w:sz w:val="18"/>
                <w:szCs w:val="18"/>
                <w:u w:color="FF0000"/>
              </w:rPr>
            </w:pPr>
            <w:r w:rsidRPr="00F21474">
              <w:rPr>
                <w:sz w:val="18"/>
                <w:szCs w:val="18"/>
                <w:u w:color="FF0000"/>
              </w:rPr>
              <w:t>C 0) Per ogni anno di servizio di ruolo prestato nella sede di attuale titolarità senza soluzione di continuità in aggiunta a quello previsto dalle lettere A), A1), B), B1), B2), B3) …………………………………………………</w:t>
            </w:r>
            <w:proofErr w:type="gramStart"/>
            <w:r w:rsidRPr="00F21474">
              <w:rPr>
                <w:sz w:val="18"/>
                <w:szCs w:val="18"/>
                <w:u w:color="FF0000"/>
              </w:rPr>
              <w:t>…….</w:t>
            </w:r>
            <w:proofErr w:type="gramEnd"/>
            <w:r w:rsidRPr="00F21474">
              <w:rPr>
                <w:sz w:val="18"/>
                <w:szCs w:val="18"/>
                <w:u w:color="FF0000"/>
              </w:rPr>
              <w:t>.</w:t>
            </w:r>
          </w:p>
          <w:p w:rsidR="00F21474" w:rsidRPr="00F21474" w:rsidRDefault="00F21474" w:rsidP="00840D80">
            <w:pPr>
              <w:pStyle w:val="testo"/>
              <w:rPr>
                <w:sz w:val="18"/>
                <w:szCs w:val="18"/>
                <w:u w:color="FF0000"/>
              </w:rPr>
            </w:pPr>
          </w:p>
        </w:tc>
        <w:tc>
          <w:tcPr>
            <w:tcW w:w="1418" w:type="dxa"/>
            <w:tcBorders>
              <w:top w:val="single" w:sz="6" w:space="0" w:color="auto"/>
              <w:left w:val="single" w:sz="6" w:space="0" w:color="auto"/>
              <w:bottom w:val="single" w:sz="6" w:space="0" w:color="auto"/>
              <w:right w:val="single" w:sz="6" w:space="0" w:color="auto"/>
            </w:tcBorders>
          </w:tcPr>
          <w:p w:rsidR="00F21474" w:rsidRPr="00F21474" w:rsidRDefault="00F21474" w:rsidP="00840D80">
            <w:pPr>
              <w:pStyle w:val="testo"/>
              <w:rPr>
                <w:sz w:val="18"/>
                <w:szCs w:val="18"/>
                <w:u w:color="FF0000"/>
              </w:rPr>
            </w:pPr>
          </w:p>
          <w:p w:rsidR="00F21474" w:rsidRPr="00F21474" w:rsidRDefault="00F21474" w:rsidP="00840D80">
            <w:pPr>
              <w:pStyle w:val="testo"/>
              <w:rPr>
                <w:sz w:val="18"/>
                <w:szCs w:val="18"/>
                <w:u w:color="FF0000"/>
              </w:rPr>
            </w:pPr>
          </w:p>
          <w:p w:rsidR="00F21474" w:rsidRPr="00F21474" w:rsidRDefault="00F21474" w:rsidP="00840D80">
            <w:pPr>
              <w:pStyle w:val="testo"/>
              <w:rPr>
                <w:sz w:val="18"/>
                <w:szCs w:val="18"/>
                <w:u w:color="FF0000"/>
              </w:rPr>
            </w:pPr>
            <w:r w:rsidRPr="00F21474">
              <w:rPr>
                <w:sz w:val="18"/>
                <w:szCs w:val="18"/>
                <w:u w:color="FF0000"/>
              </w:rPr>
              <w:t xml:space="preserve">Punti 1 </w:t>
            </w:r>
          </w:p>
          <w:p w:rsidR="00F21474" w:rsidRPr="00F21474" w:rsidRDefault="00F21474" w:rsidP="00840D80">
            <w:pPr>
              <w:pStyle w:val="testo"/>
              <w:rPr>
                <w:sz w:val="18"/>
                <w:szCs w:val="18"/>
                <w:u w:color="FF0000"/>
              </w:rPr>
            </w:pPr>
          </w:p>
        </w:tc>
      </w:tr>
    </w:tbl>
    <w:p w:rsidR="00F21474" w:rsidRPr="00F21474" w:rsidRDefault="00F21474" w:rsidP="00F21474">
      <w:pPr>
        <w:pStyle w:val="testo"/>
        <w:rPr>
          <w:sz w:val="18"/>
          <w:szCs w:val="18"/>
          <w:u w:color="FF0000"/>
        </w:rPr>
      </w:pPr>
      <w:r w:rsidRPr="00F21474">
        <w:rPr>
          <w:sz w:val="18"/>
          <w:szCs w:val="18"/>
          <w:u w:color="FF0000"/>
        </w:rPr>
        <w:t xml:space="preserve">Il predetto punteggio va attribuito se la sede di titolarità giuridica e la sede in cui l'interessato ha prestato servizio continuativo coincidono per il periodo considerato. Per sede si intende comune. Il punteggio va anche attribuito nel caso di diritto al rientro nell’ottennio del personale trasferito in quanto soprannumerario. </w:t>
      </w:r>
    </w:p>
    <w:p w:rsidR="00F21474" w:rsidRPr="00F21474" w:rsidRDefault="00F21474" w:rsidP="00F21474">
      <w:pPr>
        <w:pStyle w:val="testo"/>
        <w:rPr>
          <w:sz w:val="18"/>
          <w:szCs w:val="18"/>
          <w:u w:color="FF0000"/>
        </w:rPr>
      </w:pPr>
      <w:r w:rsidRPr="00F21474">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F21474" w:rsidRPr="00F21474" w:rsidRDefault="00F21474" w:rsidP="00F21474">
      <w:pPr>
        <w:pStyle w:val="testo"/>
        <w:rPr>
          <w:sz w:val="18"/>
          <w:szCs w:val="18"/>
          <w:u w:color="FF0000"/>
        </w:rPr>
      </w:pPr>
      <w:r w:rsidRPr="00F21474">
        <w:rPr>
          <w:sz w:val="18"/>
          <w:szCs w:val="18"/>
          <w:u w:color="FF0000"/>
        </w:rPr>
        <w:t>Per i docenti il servizio deve essere stato prestato nella stessa tipologia di posto (comune o sostegno) e per la scuola di istruzione secondaria di primo e secondo grado e artistica, il servizio deve essere altresì prestato nella stessa classe di concorso di attuale titolarità.</w:t>
      </w:r>
    </w:p>
    <w:p w:rsidR="00F21474" w:rsidRPr="00F21474" w:rsidRDefault="00F21474" w:rsidP="00F21474">
      <w:pPr>
        <w:pStyle w:val="testo"/>
        <w:rPr>
          <w:sz w:val="18"/>
          <w:szCs w:val="18"/>
          <w:u w:color="FF0000"/>
        </w:rPr>
      </w:pPr>
      <w:r w:rsidRPr="00F21474">
        <w:rPr>
          <w:sz w:val="18"/>
          <w:szCs w:val="18"/>
          <w:u w:color="FF0000"/>
        </w:rPr>
        <w:t>Il trasferimento dal sostegno a posto comune o viceversa interrompe la continuità di servizio nella scuola e nel comune.</w:t>
      </w:r>
    </w:p>
    <w:p w:rsidR="00F21474" w:rsidRPr="00F21474" w:rsidRDefault="00F21474" w:rsidP="00F21474">
      <w:pPr>
        <w:pStyle w:val="testo"/>
        <w:rPr>
          <w:sz w:val="18"/>
          <w:szCs w:val="18"/>
          <w:u w:color="FF0000"/>
        </w:rPr>
      </w:pPr>
      <w:r w:rsidRPr="00F21474">
        <w:rPr>
          <w:sz w:val="18"/>
          <w:szCs w:val="18"/>
          <w:u w:color="FF0000"/>
        </w:rPr>
        <w:t>Il punteggio non va attribuito ai docenti titolari di sede distrettuale (su posto per l’istruzione dell’età adulta).</w:t>
      </w:r>
    </w:p>
    <w:p w:rsidR="00F21474" w:rsidRPr="00F21474" w:rsidRDefault="00F21474" w:rsidP="00F21474">
      <w:pPr>
        <w:pStyle w:val="testo"/>
        <w:rPr>
          <w:sz w:val="18"/>
          <w:szCs w:val="18"/>
          <w:u w:color="FF0000"/>
        </w:rPr>
      </w:pPr>
      <w:r w:rsidRPr="00F21474">
        <w:rPr>
          <w:sz w:val="18"/>
          <w:szCs w:val="18"/>
          <w:u w:color="FF0000"/>
        </w:rPr>
        <w:t>Qualora il docente al termine dell’ottennio non sia rientrato nella scuola di precedente titolarità ma in altra scuola dello stesso comune, ha titolo al mantenimento del punteggio di cui alla lett. C 0) anche per tutti gli 8 anni dell’ottennio.</w:t>
      </w:r>
    </w:p>
    <w:p w:rsidR="00F21474" w:rsidRPr="00F21474" w:rsidRDefault="00F21474" w:rsidP="00F21474">
      <w:pPr>
        <w:pStyle w:val="testo"/>
        <w:rPr>
          <w:sz w:val="18"/>
          <w:szCs w:val="18"/>
          <w:u w:color="FF0000"/>
        </w:rPr>
      </w:pPr>
      <w:r w:rsidRPr="00F21474">
        <w:rPr>
          <w:sz w:val="18"/>
          <w:szCs w:val="18"/>
          <w:u w:color="FF0000"/>
        </w:rPr>
        <w:t>Non va valutato l'anno scolastico in corso al momento di presentazione della domanda.</w:t>
      </w:r>
    </w:p>
    <w:p w:rsidR="00F21474" w:rsidRPr="00F21474" w:rsidRDefault="00F21474" w:rsidP="00F21474">
      <w:pPr>
        <w:pStyle w:val="testo"/>
        <w:rPr>
          <w:sz w:val="18"/>
          <w:szCs w:val="18"/>
          <w:u w:color="FF0000"/>
        </w:rPr>
      </w:pPr>
      <w:r w:rsidRPr="00F21474">
        <w:rPr>
          <w:sz w:val="18"/>
          <w:szCs w:val="18"/>
          <w:u w:color="FF0000"/>
        </w:rPr>
        <w:t>Il punteggio di cui alla lettera C 0) non è cumulabile per lo stesso anno scolastico con quello previsto dalla lettera C).</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(5 ter) Il diritto all’attribuzione del punteggio deve essere attestato con apposita dichiarazione personale, analoga al modello allegato all’O.M. sulla mobilità del personale o a quello predisposto per le istanze on line nella quale si elencano gli anni in cui non si è presentata la domanda di mobilità volontaria in ambito provinciale alle condizioni previste nelle Tabelle di cui sopra.</w:t>
      </w:r>
    </w:p>
    <w:p w:rsidR="00F21474" w:rsidRPr="00F21474" w:rsidRDefault="00F21474" w:rsidP="00F21474">
      <w:pPr>
        <w:pStyle w:val="testo"/>
        <w:rPr>
          <w:sz w:val="18"/>
          <w:szCs w:val="18"/>
          <w:u w:color="FF0000"/>
        </w:rPr>
      </w:pPr>
      <w:r w:rsidRPr="00F21474">
        <w:rPr>
          <w:sz w:val="18"/>
          <w:szCs w:val="18"/>
          <w:u w:color="FF0000"/>
        </w:rPr>
        <w:t>Ai fini della maturazione una tantum del punteggio è utile un triennio compreso nel periodo intercorrente tra le domande di mobilità per l’anno scolastico 2000-2001 e quelle per l’anno scolastico 2007-2008.</w:t>
      </w:r>
    </w:p>
    <w:p w:rsidR="00F21474" w:rsidRPr="00F21474" w:rsidRDefault="00F21474" w:rsidP="00F21474">
      <w:pPr>
        <w:pStyle w:val="testo"/>
        <w:rPr>
          <w:sz w:val="18"/>
          <w:szCs w:val="18"/>
          <w:u w:color="FF0000"/>
        </w:rPr>
      </w:pPr>
      <w:r w:rsidRPr="00F21474">
        <w:rPr>
          <w:sz w:val="18"/>
          <w:szCs w:val="18"/>
          <w:u w:color="FF0000"/>
        </w:rPr>
        <w:t>Con le domande di mobilità per l’anno scolastico 2007/2008 si è, infatti, concluso il periodo utile per l’acquisizione del punteggio aggiuntivo a seguito della maturazione del triennio.</w:t>
      </w:r>
    </w:p>
    <w:p w:rsidR="00F21474" w:rsidRPr="00F21474" w:rsidRDefault="00F21474" w:rsidP="00F21474">
      <w:pPr>
        <w:pStyle w:val="testo"/>
        <w:rPr>
          <w:sz w:val="18"/>
          <w:szCs w:val="18"/>
          <w:u w:color="FF0000"/>
        </w:rPr>
      </w:pPr>
      <w:r w:rsidRPr="00F21474">
        <w:rPr>
          <w:sz w:val="18"/>
          <w:szCs w:val="18"/>
          <w:u w:color="FF0000"/>
        </w:rPr>
        <w:t>Le condizioni previste alla lett. D)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rsidR="00F21474" w:rsidRPr="00F21474" w:rsidRDefault="00F21474" w:rsidP="00F21474">
      <w:pPr>
        <w:pStyle w:val="testo"/>
        <w:rPr>
          <w:sz w:val="18"/>
          <w:szCs w:val="18"/>
          <w:u w:color="FF0000"/>
        </w:rPr>
      </w:pPr>
      <w:r w:rsidRPr="00F21474">
        <w:rPr>
          <w:sz w:val="18"/>
          <w:szCs w:val="18"/>
          <w:u w:color="FF0000"/>
        </w:rPr>
        <w:t>Tale punteggio viene, inoltre, riconosciuto anche a coloro che, nel suddetto periodo, hanno presentato in ambito provinciale:</w:t>
      </w:r>
    </w:p>
    <w:p w:rsidR="00F21474" w:rsidRPr="00F21474" w:rsidRDefault="00F21474" w:rsidP="00F21474">
      <w:pPr>
        <w:pStyle w:val="testo"/>
        <w:numPr>
          <w:ilvl w:val="1"/>
          <w:numId w:val="4"/>
        </w:numPr>
        <w:tabs>
          <w:tab w:val="clear" w:pos="1420"/>
          <w:tab w:val="num" w:pos="900"/>
        </w:tabs>
        <w:ind w:left="900" w:hanging="360"/>
        <w:rPr>
          <w:sz w:val="18"/>
          <w:szCs w:val="18"/>
          <w:u w:color="FF0000"/>
        </w:rPr>
      </w:pPr>
      <w:r w:rsidRPr="00F21474">
        <w:rPr>
          <w:sz w:val="18"/>
          <w:szCs w:val="18"/>
          <w:u w:color="FF0000"/>
        </w:rPr>
        <w:t>domanda condizionata di trasferimento, in quanto individuati soprannumerari;</w:t>
      </w:r>
    </w:p>
    <w:p w:rsidR="00F21474" w:rsidRPr="00F21474" w:rsidRDefault="00F21474" w:rsidP="00F21474">
      <w:pPr>
        <w:pStyle w:val="testo"/>
        <w:numPr>
          <w:ilvl w:val="1"/>
          <w:numId w:val="4"/>
        </w:numPr>
        <w:tabs>
          <w:tab w:val="clear" w:pos="1420"/>
          <w:tab w:val="num" w:pos="900"/>
        </w:tabs>
        <w:ind w:left="900" w:hanging="360"/>
        <w:rPr>
          <w:sz w:val="18"/>
          <w:szCs w:val="18"/>
          <w:u w:color="FF0000"/>
        </w:rPr>
      </w:pPr>
      <w:r w:rsidRPr="00F21474">
        <w:rPr>
          <w:sz w:val="18"/>
          <w:szCs w:val="18"/>
          <w:u w:color="FF0000"/>
        </w:rPr>
        <w:t>domanda di trasferimento per la scuola primaria tra i posti comune e lingua straniera nell’organico dello stesso circolo di titolarità;</w:t>
      </w:r>
    </w:p>
    <w:p w:rsidR="00F21474" w:rsidRPr="00F21474" w:rsidRDefault="00F21474" w:rsidP="00F21474">
      <w:pPr>
        <w:pStyle w:val="testo"/>
        <w:numPr>
          <w:ilvl w:val="1"/>
          <w:numId w:val="4"/>
        </w:numPr>
        <w:tabs>
          <w:tab w:val="clear" w:pos="1420"/>
          <w:tab w:val="num" w:pos="900"/>
        </w:tabs>
        <w:ind w:left="900" w:hanging="360"/>
        <w:rPr>
          <w:sz w:val="18"/>
          <w:szCs w:val="18"/>
          <w:u w:color="FF0000"/>
        </w:rPr>
      </w:pPr>
      <w:r w:rsidRPr="00F21474">
        <w:rPr>
          <w:sz w:val="18"/>
          <w:szCs w:val="18"/>
          <w:u w:color="FF0000"/>
        </w:rPr>
        <w:t>domanda di rientro nella scuola di precedente titolarità, nel quinquennio di fruizione del diritto alla precedenza di cui ai punti II e IV dell’art. 7, comma 1 del CCNI.</w:t>
      </w:r>
    </w:p>
    <w:p w:rsidR="00F21474" w:rsidRPr="00F21474" w:rsidRDefault="00F21474" w:rsidP="00F21474">
      <w:pPr>
        <w:pStyle w:val="testo"/>
        <w:ind w:left="540"/>
        <w:rPr>
          <w:sz w:val="18"/>
          <w:szCs w:val="18"/>
          <w:u w:color="FF0000"/>
        </w:rPr>
      </w:pPr>
      <w:r w:rsidRPr="00F21474">
        <w:rPr>
          <w:sz w:val="18"/>
          <w:szCs w:val="18"/>
          <w:u w:color="FF0000"/>
        </w:rPr>
        <w:t>Tale punteggio, una volta acquisito, si perde esclusivamente nel caso in cui si ottenga, a seguito di domanda volontaria in ambito provinciale, il trasferimento, il passaggio o l’assegnazione provvisoria.</w:t>
      </w:r>
    </w:p>
    <w:p w:rsidR="00F21474" w:rsidRPr="00F21474" w:rsidRDefault="00F21474" w:rsidP="00F21474">
      <w:pPr>
        <w:pStyle w:val="testo"/>
        <w:rPr>
          <w:sz w:val="18"/>
          <w:szCs w:val="18"/>
          <w:u w:color="FF0000"/>
        </w:rPr>
      </w:pPr>
      <w:r w:rsidRPr="00F21474">
        <w:rPr>
          <w:sz w:val="18"/>
          <w:szCs w:val="18"/>
          <w:u w:color="FF0000"/>
        </w:rPr>
        <w:t>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il trasferimento per altre preferenze espresse nella domanda o l’assegnazione provvisoria.</w:t>
      </w:r>
    </w:p>
    <w:p w:rsidR="00F21474" w:rsidRPr="00F21474" w:rsidRDefault="00F21474" w:rsidP="00F21474">
      <w:pPr>
        <w:pStyle w:val="testo"/>
        <w:rPr>
          <w:sz w:val="18"/>
          <w:szCs w:val="18"/>
          <w:u w:color="FF0000"/>
        </w:rPr>
      </w:pPr>
      <w:r w:rsidRPr="00F21474">
        <w:rPr>
          <w:sz w:val="18"/>
          <w:szCs w:val="18"/>
          <w:u w:color="FF0000"/>
        </w:rPr>
        <w:t>Analogamente non perde il riconoscimento del punteggio aggiuntivo il docente trasferito d’ufficio o a domanda condizionata che nel periodo di cui sopra non chiede il rientro nella scuola di precedente titolarità.</w:t>
      </w:r>
    </w:p>
    <w:p w:rsidR="00F21474" w:rsidRPr="00F21474" w:rsidRDefault="00F21474" w:rsidP="00F21474">
      <w:pPr>
        <w:pStyle w:val="testo"/>
        <w:rPr>
          <w:sz w:val="18"/>
          <w:szCs w:val="18"/>
          <w:u w:color="FF0000"/>
        </w:rPr>
      </w:pPr>
      <w:r w:rsidRPr="00F21474">
        <w:rPr>
          <w:sz w:val="18"/>
          <w:szCs w:val="18"/>
          <w:u w:color="FF0000"/>
        </w:rPr>
        <w:t>In ogni caso la sola presentazione della domanda di mobilità, anche in ambito provinciale, non determina la perdita del punteggio aggiuntivo una volta che lo stesso è stato acquisito.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(6) Il punteggio spetta per il comune di residenza dei familiari a condizione che essi, alla data di pubblicazione dell'ordinanza, vi risiedano effettivamente con iscrizione anagrafica da almeno tre mesi.</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La residenza del familiare a cui si chiede il ricongiungimento deve essere documentata con dichiarazione personale redatta ai sensi delle disposizioni contenute nel D.P.R. 28.12.2000, n. 445, così come modificato ed integrato dall’art. 15 della legge 16 gennaio 2003 n. 3 e dall’art. 15 comma 1 della L. 183/2011 nei quali dovrà essere indicata la decorrenza dell'iscrizione stessa; dall'iscrizione anagrafica si prescinde quando si tratti di ricongiungimento al familiare trasferito per servizio nei tre mesi antecedenti alla data di pubblicazione dell'ordinanza.</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Il punteggio di ricongiungimento e quello per la cura e l’assistenza dei familiari (lettera D della Tabella A – Parte II) spettano anche nel caso in cui nel comune ove si registra l’esigenza familiare non vi siano istituzioni scolastiche richiedibili (cioè che non comprendano l'insegnamento del richiedente) ovvero per il personale educativo, istituzioni educative richiedibili: in tal caso il punteggio sarà  attribuito per tutte le scuole ovvero istituzioni educative del comune più vicino, secondo le tabelle di viciniorietà, purché comprese fra le preferenze espresse; tale punteggio sarà attribuito anche nel caso in cui venga indicata dall'interessato una preferenza zonale (distretto e comune) che comprenda le predette scuole.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  I punteggi per le esigenze di famiglia di cui alle lettere A), B), C), D) sono cumulabili fra loro.</w:t>
      </w:r>
    </w:p>
    <w:p w:rsidR="00F21474" w:rsidRPr="00F21474" w:rsidRDefault="00F21474" w:rsidP="00F21474">
      <w:pPr>
        <w:pStyle w:val="testo"/>
        <w:rPr>
          <w:sz w:val="18"/>
          <w:szCs w:val="18"/>
          <w:u w:color="FF0000"/>
        </w:rPr>
      </w:pPr>
      <w:r w:rsidRPr="00F21474">
        <w:rPr>
          <w:sz w:val="18"/>
          <w:szCs w:val="18"/>
          <w:u w:color="FF0000"/>
        </w:rPr>
        <w:t>Le situazioni di cui al presente titolo non si valutano per i trasferimenti nell'ambito della stessa sede (per sede si intende “comune”).</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(7)  Ai fini della formulazione della graduatoria per l’individuazione del soprannumerario, le esigenze di famiglia, da considerarsi in questo caso come esigenze di non allontanamento dalla scuola e dal comune di attuale titolarità, sono valutate nella seguente maniera:</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lettera A)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w:t>
      </w:r>
    </w:p>
    <w:p w:rsidR="00F21474" w:rsidRPr="00F21474" w:rsidRDefault="00F21474" w:rsidP="00F21474">
      <w:pPr>
        <w:pStyle w:val="testo"/>
        <w:rPr>
          <w:sz w:val="18"/>
          <w:szCs w:val="18"/>
          <w:u w:color="FF0000"/>
        </w:rPr>
      </w:pPr>
      <w:r w:rsidRPr="00F21474">
        <w:rPr>
          <w:sz w:val="18"/>
          <w:szCs w:val="18"/>
          <w:u w:color="FF0000"/>
        </w:rPr>
        <w:t xml:space="preserve">lettera B) e lettera C) valgono sempre; </w:t>
      </w:r>
    </w:p>
    <w:p w:rsidR="00F21474" w:rsidRPr="00F21474" w:rsidRDefault="00F21474" w:rsidP="00F21474">
      <w:pPr>
        <w:pStyle w:val="testo"/>
        <w:rPr>
          <w:sz w:val="18"/>
          <w:szCs w:val="18"/>
          <w:u w:color="FF0000"/>
        </w:rPr>
      </w:pPr>
      <w:r w:rsidRPr="00F21474">
        <w:rPr>
          <w:sz w:val="18"/>
          <w:szCs w:val="18"/>
          <w:u w:color="FF0000"/>
        </w:rPr>
        <w:t>lettera D) (cura e assistenza dei figli minorati, etc..) vale quando il comune in cui può essere prestata l’assistenza coincide con il comune di titolarità del docente oppure è ad esso viciniore, qualora nel comune medesimo non vi siano sedi scolastiche richiedibili.</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Il punteggio così calcolato viene utilizzato anche nelle operazioni di trasferimento d’ufficio del soprannumerario. </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 xml:space="preserve">(8) Il punteggio va attribuito anche per i figli che compiono i sei anni o i diciotto tra il </w:t>
      </w:r>
      <w:r w:rsidR="00162346" w:rsidRPr="00F21474">
        <w:rPr>
          <w:sz w:val="18"/>
          <w:szCs w:val="18"/>
          <w:u w:color="FF0000"/>
        </w:rPr>
        <w:t>1° gennaio</w:t>
      </w:r>
      <w:r w:rsidRPr="00F21474">
        <w:rPr>
          <w:sz w:val="18"/>
          <w:szCs w:val="18"/>
          <w:u w:color="FF0000"/>
        </w:rPr>
        <w:t xml:space="preserve"> e il 31 dicembre dell’anno in cui si effettua il trasferimento.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(9) La valutazione è attribuita nei seguenti casi:</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a) figlio minorato, ovvero coniuge o genitore, ricoverati permanentemente in un istituto di cura;</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b) figlio minorato, ovvero coniuge o genitore bisognosi di cure continuative presso un istituto di cura tali da comportare di necessità la residenza nella sede dello istituto medesimo.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(10) Si precisa che ai sensi della lettera B) si valuta un solo pubblico concorso.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E’equiparata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I concorsi ordinari a posti di personale educativo sono da considerare di livello pari ai concorsi della scuola primaria.</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I concorsi a posti di personale ispettivo e dirigente scolastico sono da considerare di livello superiore rispetto ai concorsi a posti di insegnamento.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Sono ovviamente esclusi i concorsi riservati per il conseguimento dell’abilitazione o dell’idoneità all’insegnamento e la partecipazione a concorsi ordinari ai soli fini del conseguimento dell’abilitazione.</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Ai sensi dell’art. 5 del D.M. 5 maggio 1973, sono esclusi coloro che hanno conseguito la sola abilitazione riportando un punteggio inferiore a 52,50/75 nei concorsi ordinari per l’accesso a posti e cattedre nella scuola banditi antecedentemente alla legge 270/82.</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Tale punteggio spetta anche per l’accesso a tutte le classi di concorso appartenenti allo stesso ambito disciplinare per il quale si è conseguita l’idoneità in un concorso ordinario per esami e titoli bandito in attuazione della legge 124/1999.</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(11)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(11 bis) 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w:t>
      </w:r>
    </w:p>
    <w:p w:rsidR="00F21474" w:rsidRPr="00F21474" w:rsidRDefault="00F21474" w:rsidP="00F21474">
      <w:pPr>
        <w:pStyle w:val="testo"/>
        <w:rPr>
          <w:sz w:val="18"/>
          <w:szCs w:val="18"/>
          <w:u w:color="FF0000"/>
        </w:rPr>
      </w:pPr>
      <w:r w:rsidRPr="00F21474">
        <w:rPr>
          <w:sz w:val="18"/>
          <w:szCs w:val="18"/>
          <w:u w:color="FF0000"/>
        </w:rP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w:t>
      </w:r>
    </w:p>
    <w:p w:rsidR="00F21474" w:rsidRPr="00F21474" w:rsidRDefault="00F21474" w:rsidP="00F21474">
      <w:pPr>
        <w:pStyle w:val="testo"/>
        <w:rPr>
          <w:sz w:val="18"/>
          <w:szCs w:val="18"/>
          <w:u w:color="FF0000"/>
        </w:rPr>
      </w:pPr>
      <w:r w:rsidRPr="00F21474">
        <w:rPr>
          <w:sz w:val="18"/>
          <w:szCs w:val="18"/>
          <w:u w:color="FF0000"/>
        </w:rPr>
        <w:t>Detti titoli non possono essere, infatti, considerati titoli generali aggiuntivi in quanto validi sia per l’accesso ai ruoli sia per il passaggio.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(12) 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F21474" w:rsidRPr="00F21474" w:rsidRDefault="00F21474" w:rsidP="00F21474">
      <w:pPr>
        <w:pStyle w:val="testo"/>
        <w:rPr>
          <w:sz w:val="18"/>
          <w:szCs w:val="18"/>
          <w:u w:color="FF0000"/>
        </w:rPr>
      </w:pPr>
      <w:r w:rsidRPr="00F21474">
        <w:rPr>
          <w:sz w:val="18"/>
          <w:szCs w:val="18"/>
          <w:u w:color="FF0000"/>
        </w:rPr>
        <w:t>La laurea triennale o di I livello che consente l’accesso alla laurea specialistica o magistrale non dà diritto ad avvalersi di ulteriore punteggio rispetto a queste ultime.</w:t>
      </w:r>
    </w:p>
    <w:p w:rsidR="00F21474" w:rsidRPr="00F21474" w:rsidRDefault="00F21474" w:rsidP="00F21474">
      <w:pPr>
        <w:pStyle w:val="testo"/>
        <w:rPr>
          <w:sz w:val="18"/>
          <w:szCs w:val="18"/>
          <w:u w:color="FF0000"/>
        </w:rPr>
      </w:pPr>
      <w:r w:rsidRPr="00F21474">
        <w:rPr>
          <w:sz w:val="18"/>
          <w:szCs w:val="18"/>
          <w:u w:color="FF0000"/>
        </w:rPr>
        <w:t>Analogamente il diploma accademico di secondo livello non dà diritto ad avvalersi di ulteriore punteggio rispetto al diploma accademico di primo livello o al diploma di accademia di belle arti e di conservatorio di musica rilasciati in base agli ordinamenti previgenti alla legge 508/99.</w:t>
      </w:r>
    </w:p>
    <w:p w:rsidR="00F21474" w:rsidRPr="00F21474" w:rsidRDefault="00F21474" w:rsidP="00F21474">
      <w:pPr>
        <w:ind w:left="600"/>
        <w:jc w:val="both"/>
        <w:rPr>
          <w:rFonts w:ascii="Times New Roman" w:hAnsi="Times New Roman"/>
          <w:sz w:val="18"/>
          <w:szCs w:val="18"/>
        </w:rPr>
      </w:pPr>
      <w:r w:rsidRPr="00F21474">
        <w:rPr>
          <w:rFonts w:ascii="Times New Roman" w:hAnsi="Times New Roman"/>
          <w:sz w:val="18"/>
          <w:szCs w:val="18"/>
          <w:u w:color="FF0000"/>
        </w:rPr>
        <w:t>Il diploma di laurea in scienze della formazione primaria non si valuta in quanto è un titolo richiesto per l’accesso al ruolo di appartenenza. Pertanto</w:t>
      </w:r>
      <w:r w:rsidRPr="00F21474">
        <w:rPr>
          <w:rFonts w:ascii="Times New Roman" w:hAnsi="Times New Roman"/>
          <w:iCs/>
          <w:sz w:val="18"/>
          <w:szCs w:val="18"/>
        </w:rPr>
        <w:t xml:space="preserve"> alla </w:t>
      </w:r>
      <w:r w:rsidRPr="00F21474">
        <w:rPr>
          <w:rFonts w:ascii="Times New Roman" w:hAnsi="Times New Roman"/>
          <w:sz w:val="18"/>
          <w:szCs w:val="18"/>
        </w:rPr>
        <w:t xml:space="preserve">laurea in scienze della </w:t>
      </w:r>
      <w:r w:rsidRPr="00F21474">
        <w:rPr>
          <w:rFonts w:ascii="Times New Roman" w:hAnsi="Times New Roman"/>
          <w:bCs/>
          <w:sz w:val="18"/>
          <w:szCs w:val="18"/>
        </w:rPr>
        <w:t>formazione primaria</w:t>
      </w:r>
      <w:r w:rsidRPr="00F21474">
        <w:rPr>
          <w:rFonts w:ascii="Times New Roman" w:hAnsi="Times New Roman"/>
          <w:sz w:val="18"/>
          <w:szCs w:val="18"/>
        </w:rPr>
        <w:t xml:space="preserve"> con </w:t>
      </w:r>
      <w:r w:rsidRPr="00F21474">
        <w:rPr>
          <w:rFonts w:ascii="Times New Roman" w:hAnsi="Times New Roman"/>
          <w:bCs/>
          <w:sz w:val="18"/>
          <w:szCs w:val="18"/>
        </w:rPr>
        <w:t>indirizzo-infanzia,</w:t>
      </w:r>
      <w:r w:rsidRPr="00F21474">
        <w:rPr>
          <w:rFonts w:ascii="Times New Roman" w:hAnsi="Times New Roman"/>
          <w:sz w:val="18"/>
          <w:szCs w:val="18"/>
        </w:rPr>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sidRPr="00F21474">
        <w:rPr>
          <w:rFonts w:ascii="Times New Roman" w:hAnsi="Times New Roman"/>
          <w:bCs/>
          <w:sz w:val="18"/>
          <w:szCs w:val="18"/>
        </w:rPr>
        <w:t>formazione primaria</w:t>
      </w:r>
      <w:r w:rsidRPr="00F21474">
        <w:rPr>
          <w:rFonts w:ascii="Times New Roman" w:hAnsi="Times New Roman"/>
          <w:sz w:val="18"/>
          <w:szCs w:val="18"/>
        </w:rPr>
        <w:t xml:space="preserve"> con </w:t>
      </w:r>
      <w:r w:rsidRPr="00F21474">
        <w:rPr>
          <w:rFonts w:ascii="Times New Roman" w:hAnsi="Times New Roman"/>
          <w:bCs/>
          <w:sz w:val="18"/>
          <w:szCs w:val="18"/>
        </w:rPr>
        <w:t xml:space="preserve">indirizzo-primaria, titolo </w:t>
      </w:r>
      <w:r w:rsidRPr="00F21474">
        <w:rPr>
          <w:rFonts w:ascii="Times New Roman" w:hAnsi="Times New Roman"/>
          <w:sz w:val="18"/>
          <w:szCs w:val="18"/>
        </w:rPr>
        <w:t>non utile ai fini dell’accesso al ruolo della scuola</w:t>
      </w:r>
      <w:r w:rsidRPr="00F21474">
        <w:rPr>
          <w:rFonts w:ascii="Times New Roman" w:hAnsi="Times New Roman"/>
          <w:bCs/>
          <w:sz w:val="18"/>
          <w:szCs w:val="18"/>
        </w:rPr>
        <w:t xml:space="preserve"> dell’infanzia, verrà riconosciuto il punteggio di n. 5 punti in quanto titolo</w:t>
      </w:r>
      <w:r w:rsidRPr="00F21474">
        <w:rPr>
          <w:rFonts w:ascii="Times New Roman" w:hAnsi="Times New Roman"/>
          <w:sz w:val="18"/>
          <w:szCs w:val="18"/>
        </w:rPr>
        <w:t xml:space="preserve"> aggiuntivo a quello necessario per l’accesso al ruolo di appartenenza.</w:t>
      </w:r>
    </w:p>
    <w:p w:rsidR="00F21474" w:rsidRPr="00F21474" w:rsidRDefault="00F21474" w:rsidP="00F21474">
      <w:pPr>
        <w:pStyle w:val="testo"/>
        <w:rPr>
          <w:sz w:val="18"/>
          <w:szCs w:val="18"/>
          <w:u w:color="FF0000"/>
        </w:rPr>
      </w:pPr>
      <w:r w:rsidRPr="00F21474">
        <w:rPr>
          <w:sz w:val="18"/>
          <w:szCs w:val="18"/>
          <w:u w:color="FF0000"/>
        </w:rPr>
        <w:t>Il diploma di laurea in Didattica della musica non si valuta:</w:t>
      </w:r>
    </w:p>
    <w:p w:rsidR="00F21474" w:rsidRPr="00F21474" w:rsidRDefault="00F21474" w:rsidP="00F21474">
      <w:pPr>
        <w:pStyle w:val="testo"/>
        <w:rPr>
          <w:sz w:val="18"/>
          <w:szCs w:val="18"/>
          <w:u w:color="FF0000"/>
        </w:rPr>
      </w:pPr>
      <w:r w:rsidRPr="00F21474">
        <w:rPr>
          <w:sz w:val="18"/>
          <w:szCs w:val="18"/>
          <w:u w:color="FF0000"/>
        </w:rPr>
        <w:t>- ai docenti titolari delle classi di concorso A031 e A032 in quanto titolo richiesto per l’accesso al ruolo di appartenenza;</w:t>
      </w:r>
    </w:p>
    <w:p w:rsidR="00F21474" w:rsidRPr="00F21474" w:rsidRDefault="00F21474" w:rsidP="00F21474">
      <w:pPr>
        <w:pStyle w:val="testo"/>
        <w:rPr>
          <w:sz w:val="18"/>
          <w:szCs w:val="18"/>
          <w:u w:color="FF0000"/>
        </w:rPr>
      </w:pPr>
      <w:r w:rsidRPr="00F21474">
        <w:rPr>
          <w:sz w:val="18"/>
          <w:szCs w:val="18"/>
          <w:u w:color="FF0000"/>
        </w:rPr>
        <w:t xml:space="preserve">- ai docenti titolari della classe di concorso A077 qualora riconosciuto come titolo valido ope legis ai fini dell’accesso a tale classe di concorso (art. 1, comma 2 bis L. n. 333/2001; art. 2, comma 4 bis L. n. 143/2004; art. 1, comma </w:t>
      </w:r>
      <w:smartTag w:uri="urn:schemas-microsoft-com:office:smarttags" w:element="metricconverter">
        <w:smartTagPr>
          <w:attr w:name="ProductID" w:val="605 L"/>
        </w:smartTagPr>
        <w:r w:rsidRPr="00F21474">
          <w:rPr>
            <w:sz w:val="18"/>
            <w:szCs w:val="18"/>
            <w:u w:color="FF0000"/>
          </w:rPr>
          <w:t>605 L</w:t>
        </w:r>
      </w:smartTag>
      <w:r w:rsidRPr="00F21474">
        <w:rPr>
          <w:sz w:val="18"/>
          <w:szCs w:val="18"/>
          <w:u w:color="FF0000"/>
        </w:rPr>
        <w:t>. n. 296/2006).</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(13) Il punteggio può essere attribuito anche al personale diplomato.</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(14) I corsi tenuti a decorrere dall’anno accademico 2005/06 saranno valutati esclusivamente se di durata annuale, con 1500 ore complessive di impegno, con un riconoscimento di 60 CFU e con esame finale.</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(15) Limitatamente alla mobilità nell’ambito dell’insegnamento della religione cattolica sono considerati validi i titoli previsti dal D.P.R. 751/85 e specificati dal DM 15.7.87 e successive modificazioni ed integrazioni.</w:t>
      </w:r>
    </w:p>
    <w:p w:rsidR="00F21474" w:rsidRPr="00F21474" w:rsidRDefault="00F21474" w:rsidP="00F21474">
      <w:pPr>
        <w:pStyle w:val="testo"/>
        <w:rPr>
          <w:sz w:val="18"/>
          <w:szCs w:val="18"/>
          <w:u w:color="FF0000"/>
        </w:rPr>
      </w:pPr>
    </w:p>
    <w:p w:rsidR="00F21474" w:rsidRPr="00F21474" w:rsidRDefault="00F21474" w:rsidP="00F21474">
      <w:pPr>
        <w:pStyle w:val="testo"/>
        <w:rPr>
          <w:sz w:val="18"/>
          <w:szCs w:val="18"/>
          <w:u w:color="FF0000"/>
        </w:rPr>
      </w:pPr>
      <w:r w:rsidRPr="00F21474">
        <w:rPr>
          <w:sz w:val="18"/>
          <w:szCs w:val="18"/>
          <w:u w:color="FF0000"/>
        </w:rPr>
        <w:t>(16) Il punteggio viene attribuito per il conseguimento di un solo titolo linguistico.</w:t>
      </w:r>
    </w:p>
    <w:p w:rsidR="00F21474" w:rsidRDefault="00F21474" w:rsidP="00F21474">
      <w:pPr>
        <w:pStyle w:val="Default"/>
        <w:spacing w:line="196" w:lineRule="atLeast"/>
        <w:ind w:left="5713" w:hanging="5712"/>
        <w:rPr>
          <w:rFonts w:ascii="Times New Roman" w:hAnsi="Times New Roman" w:cs="Times New Roman"/>
          <w:color w:val="auto"/>
          <w:sz w:val="18"/>
          <w:szCs w:val="18"/>
        </w:rPr>
      </w:pPr>
    </w:p>
    <w:p w:rsidR="00237B07" w:rsidRDefault="00237B07" w:rsidP="00F21474">
      <w:pPr>
        <w:pStyle w:val="Default"/>
        <w:spacing w:line="196" w:lineRule="atLeast"/>
        <w:ind w:left="5713" w:hanging="5712"/>
        <w:rPr>
          <w:rFonts w:ascii="Times New Roman" w:hAnsi="Times New Roman" w:cs="Times New Roman"/>
          <w:color w:val="auto"/>
          <w:sz w:val="18"/>
          <w:szCs w:val="18"/>
        </w:rPr>
      </w:pPr>
    </w:p>
    <w:p w:rsidR="00DC7841" w:rsidRDefault="00DC7841">
      <w:pPr>
        <w:pStyle w:val="Default"/>
        <w:spacing w:line="196" w:lineRule="atLeast"/>
        <w:ind w:left="5713" w:hanging="5712"/>
        <w:rPr>
          <w:rFonts w:ascii="Times New Roman" w:hAnsi="Times New Roman" w:cs="Times New Roman"/>
          <w:color w:val="auto"/>
          <w:sz w:val="18"/>
          <w:szCs w:val="18"/>
        </w:rPr>
      </w:pPr>
    </w:p>
    <w:sectPr w:rsidR="00DC7841" w:rsidSect="001F37D2">
      <w:headerReference w:type="default" r:id="rId7"/>
      <w:pgSz w:w="11906" w:h="16838"/>
      <w:pgMar w:top="709" w:right="788" w:bottom="426" w:left="743" w:header="284" w:footer="198"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68B6" w:rsidRDefault="007B68B6" w:rsidP="0034586E">
      <w:pPr>
        <w:spacing w:after="0" w:line="240" w:lineRule="auto"/>
      </w:pPr>
      <w:r>
        <w:separator/>
      </w:r>
    </w:p>
  </w:endnote>
  <w:endnote w:type="continuationSeparator" w:id="0">
    <w:p w:rsidR="007B68B6" w:rsidRDefault="007B68B6" w:rsidP="00345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68B6" w:rsidRDefault="007B68B6" w:rsidP="0034586E">
      <w:pPr>
        <w:spacing w:after="0" w:line="240" w:lineRule="auto"/>
      </w:pPr>
      <w:r>
        <w:separator/>
      </w:r>
    </w:p>
  </w:footnote>
  <w:footnote w:type="continuationSeparator" w:id="0">
    <w:p w:rsidR="007B68B6" w:rsidRDefault="007B68B6" w:rsidP="003458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682" w:rsidRPr="00231E4F" w:rsidRDefault="00585682" w:rsidP="00585682">
    <w:pPr>
      <w:pStyle w:val="CM6"/>
      <w:jc w:val="center"/>
      <w:rPr>
        <w:rFonts w:ascii="Times New Roman" w:hAnsi="Times New Roman"/>
        <w:b/>
        <w:i/>
        <w:color w:val="000000"/>
        <w:sz w:val="20"/>
        <w:szCs w:val="20"/>
      </w:rPr>
    </w:pPr>
    <w:r w:rsidRPr="00231E4F">
      <w:rPr>
        <w:rFonts w:ascii="Times New Roman" w:hAnsi="Times New Roman"/>
        <w:b/>
        <w:i/>
        <w:color w:val="000000"/>
        <w:sz w:val="20"/>
        <w:szCs w:val="20"/>
      </w:rPr>
      <w:t>SCHEDA PER L'INDIVIDUAZIONE DEI DOCEN</w:t>
    </w:r>
    <w:r w:rsidR="00111FF5">
      <w:rPr>
        <w:rFonts w:ascii="Times New Roman" w:hAnsi="Times New Roman"/>
        <w:b/>
        <w:i/>
        <w:color w:val="000000"/>
        <w:sz w:val="20"/>
        <w:szCs w:val="20"/>
      </w:rPr>
      <w:t>TI SOPRANNUMERARI PER L’A.S. 202</w:t>
    </w:r>
    <w:r w:rsidR="00362BB2">
      <w:rPr>
        <w:rFonts w:ascii="Times New Roman" w:hAnsi="Times New Roman"/>
        <w:b/>
        <w:i/>
        <w:color w:val="000000"/>
        <w:sz w:val="20"/>
        <w:szCs w:val="20"/>
      </w:rPr>
      <w:t>2</w:t>
    </w:r>
    <w:r w:rsidR="00231E4F" w:rsidRPr="00231E4F">
      <w:rPr>
        <w:rFonts w:ascii="Times New Roman" w:hAnsi="Times New Roman"/>
        <w:b/>
        <w:i/>
        <w:color w:val="000000"/>
        <w:sz w:val="20"/>
        <w:szCs w:val="20"/>
      </w:rPr>
      <w:t>/202</w:t>
    </w:r>
    <w:r w:rsidR="00362BB2">
      <w:rPr>
        <w:rFonts w:ascii="Times New Roman" w:hAnsi="Times New Roman"/>
        <w:b/>
        <w:i/>
        <w:color w:val="000000"/>
        <w:sz w:val="20"/>
        <w:szCs w:val="20"/>
      </w:rPr>
      <w:t>3</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CE24B5"/>
    <w:multiLevelType w:val="hybridMultilevel"/>
    <w:tmpl w:val="1722386C"/>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223898BC"/>
    <w:multiLevelType w:val="hybridMultilevel"/>
    <w:tmpl w:val="C89977B9"/>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C43265F"/>
    <w:multiLevelType w:val="hybridMultilevel"/>
    <w:tmpl w:val="96AA8CE8"/>
    <w:lvl w:ilvl="0" w:tplc="225EEDF8">
      <w:start w:val="3"/>
      <w:numFmt w:val="bullet"/>
      <w:lvlText w:val="-"/>
      <w:lvlJc w:val="left"/>
      <w:pPr>
        <w:tabs>
          <w:tab w:val="num" w:pos="460"/>
        </w:tabs>
        <w:ind w:left="460" w:hanging="340"/>
      </w:pPr>
      <w:rPr>
        <w:rFonts w:ascii="Arial" w:hAnsi="Arial" w:hint="default"/>
        <w:b/>
        <w:i w:val="0"/>
        <w:sz w:val="20"/>
        <w:szCs w:val="20"/>
      </w:rPr>
    </w:lvl>
    <w:lvl w:ilvl="1" w:tplc="225EEDF8">
      <w:start w:val="3"/>
      <w:numFmt w:val="bullet"/>
      <w:lvlText w:val="-"/>
      <w:lvlJc w:val="left"/>
      <w:pPr>
        <w:tabs>
          <w:tab w:val="num" w:pos="1420"/>
        </w:tabs>
        <w:ind w:left="1420" w:hanging="340"/>
      </w:pPr>
      <w:rPr>
        <w:rFonts w:ascii="Arial" w:hAnsi="Arial" w:hint="default"/>
        <w:b/>
        <w:i w:val="0"/>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D3A534E"/>
    <w:multiLevelType w:val="hybridMultilevel"/>
    <w:tmpl w:val="F94AB219"/>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749F3F27"/>
    <w:multiLevelType w:val="hybridMultilevel"/>
    <w:tmpl w:val="F6166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D1DB952"/>
    <w:multiLevelType w:val="hybridMultilevel"/>
    <w:tmpl w:val="AF520276"/>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5"/>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26B"/>
    <w:rsid w:val="00025213"/>
    <w:rsid w:val="00057D5C"/>
    <w:rsid w:val="0006060B"/>
    <w:rsid w:val="000A2997"/>
    <w:rsid w:val="000A68E7"/>
    <w:rsid w:val="000E3B0B"/>
    <w:rsid w:val="00106BEF"/>
    <w:rsid w:val="00111FF5"/>
    <w:rsid w:val="00162346"/>
    <w:rsid w:val="001A01ED"/>
    <w:rsid w:val="001E4817"/>
    <w:rsid w:val="001E5FC4"/>
    <w:rsid w:val="001F37D2"/>
    <w:rsid w:val="0020256C"/>
    <w:rsid w:val="00214AA5"/>
    <w:rsid w:val="0022162A"/>
    <w:rsid w:val="00231E4F"/>
    <w:rsid w:val="00237B07"/>
    <w:rsid w:val="002462A8"/>
    <w:rsid w:val="002571E1"/>
    <w:rsid w:val="00257F44"/>
    <w:rsid w:val="002E1F6C"/>
    <w:rsid w:val="002E2605"/>
    <w:rsid w:val="0034586E"/>
    <w:rsid w:val="0035338D"/>
    <w:rsid w:val="00362BB2"/>
    <w:rsid w:val="003B3939"/>
    <w:rsid w:val="003B626B"/>
    <w:rsid w:val="00535F8B"/>
    <w:rsid w:val="00575ABD"/>
    <w:rsid w:val="00585283"/>
    <w:rsid w:val="00585682"/>
    <w:rsid w:val="005B7A01"/>
    <w:rsid w:val="00602471"/>
    <w:rsid w:val="00625DC9"/>
    <w:rsid w:val="006325A6"/>
    <w:rsid w:val="00727244"/>
    <w:rsid w:val="00765431"/>
    <w:rsid w:val="007B68B6"/>
    <w:rsid w:val="007C6A24"/>
    <w:rsid w:val="007F47F7"/>
    <w:rsid w:val="00815F26"/>
    <w:rsid w:val="00817111"/>
    <w:rsid w:val="00832C90"/>
    <w:rsid w:val="008359AE"/>
    <w:rsid w:val="00840D80"/>
    <w:rsid w:val="008B47F6"/>
    <w:rsid w:val="00924FC1"/>
    <w:rsid w:val="00933624"/>
    <w:rsid w:val="00955747"/>
    <w:rsid w:val="009B0FA0"/>
    <w:rsid w:val="009D6186"/>
    <w:rsid w:val="009F3D25"/>
    <w:rsid w:val="00A24537"/>
    <w:rsid w:val="00A53E47"/>
    <w:rsid w:val="00AA1D4E"/>
    <w:rsid w:val="00B169F3"/>
    <w:rsid w:val="00B33CDE"/>
    <w:rsid w:val="00BF7A94"/>
    <w:rsid w:val="00C47F8F"/>
    <w:rsid w:val="00CE5BBA"/>
    <w:rsid w:val="00CF67C9"/>
    <w:rsid w:val="00D17CFE"/>
    <w:rsid w:val="00DC7841"/>
    <w:rsid w:val="00E42874"/>
    <w:rsid w:val="00EC406C"/>
    <w:rsid w:val="00F21474"/>
    <w:rsid w:val="00F46724"/>
    <w:rsid w:val="00F67529"/>
    <w:rsid w:val="00FD10BD"/>
    <w:rsid w:val="00FE0C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9835B4E7-0797-4AF7-8335-658FF89C7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200" w:line="276"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pPr>
      <w:widowControl w:val="0"/>
      <w:autoSpaceDE w:val="0"/>
      <w:autoSpaceDN w:val="0"/>
      <w:adjustRightInd w:val="0"/>
    </w:pPr>
    <w:rPr>
      <w:rFonts w:ascii="Times-New-Roman" w:hAnsi="Times-New-Roman" w:cs="Times-New-Roman"/>
      <w:color w:val="000000"/>
      <w:sz w:val="24"/>
      <w:szCs w:val="24"/>
    </w:rPr>
  </w:style>
  <w:style w:type="paragraph" w:customStyle="1" w:styleId="CM1">
    <w:name w:val="CM1"/>
    <w:basedOn w:val="Default"/>
    <w:next w:val="Default"/>
    <w:uiPriority w:val="99"/>
    <w:rPr>
      <w:rFonts w:cs="Times New Roman"/>
      <w:color w:val="auto"/>
    </w:rPr>
  </w:style>
  <w:style w:type="paragraph" w:customStyle="1" w:styleId="CM6">
    <w:name w:val="CM6"/>
    <w:basedOn w:val="Default"/>
    <w:next w:val="Default"/>
    <w:uiPriority w:val="99"/>
    <w:pPr>
      <w:spacing w:after="240"/>
    </w:pPr>
    <w:rPr>
      <w:rFonts w:cs="Times New Roman"/>
      <w:color w:val="auto"/>
    </w:rPr>
  </w:style>
  <w:style w:type="paragraph" w:customStyle="1" w:styleId="CM2">
    <w:name w:val="CM2"/>
    <w:basedOn w:val="Default"/>
    <w:next w:val="Default"/>
    <w:uiPriority w:val="99"/>
    <w:pPr>
      <w:spacing w:line="233" w:lineRule="atLeast"/>
    </w:pPr>
    <w:rPr>
      <w:rFonts w:cs="Times New Roman"/>
      <w:color w:val="auto"/>
    </w:rPr>
  </w:style>
  <w:style w:type="paragraph" w:customStyle="1" w:styleId="CM7">
    <w:name w:val="CM7"/>
    <w:basedOn w:val="Default"/>
    <w:next w:val="Default"/>
    <w:uiPriority w:val="99"/>
    <w:pPr>
      <w:spacing w:after="355"/>
    </w:pPr>
    <w:rPr>
      <w:rFonts w:cs="Times New Roman"/>
      <w:color w:val="auto"/>
    </w:rPr>
  </w:style>
  <w:style w:type="paragraph" w:customStyle="1" w:styleId="CM8">
    <w:name w:val="CM8"/>
    <w:basedOn w:val="Default"/>
    <w:next w:val="Default"/>
    <w:uiPriority w:val="99"/>
    <w:pPr>
      <w:spacing w:after="145"/>
    </w:pPr>
    <w:rPr>
      <w:rFonts w:cs="Times New Roman"/>
      <w:color w:val="auto"/>
    </w:rPr>
  </w:style>
  <w:style w:type="paragraph" w:customStyle="1" w:styleId="CM3">
    <w:name w:val="CM3"/>
    <w:basedOn w:val="Default"/>
    <w:next w:val="Default"/>
    <w:uiPriority w:val="99"/>
    <w:pPr>
      <w:spacing w:line="228" w:lineRule="atLeast"/>
    </w:pPr>
    <w:rPr>
      <w:rFonts w:cs="Times New Roman"/>
      <w:color w:val="auto"/>
    </w:rPr>
  </w:style>
  <w:style w:type="paragraph" w:customStyle="1" w:styleId="CM5">
    <w:name w:val="CM5"/>
    <w:basedOn w:val="Default"/>
    <w:next w:val="Default"/>
    <w:uiPriority w:val="99"/>
    <w:pPr>
      <w:spacing w:line="228" w:lineRule="atLeast"/>
    </w:pPr>
    <w:rPr>
      <w:rFonts w:cs="Times New Roman"/>
      <w:color w:val="auto"/>
    </w:rPr>
  </w:style>
  <w:style w:type="paragraph" w:styleId="Intestazione">
    <w:name w:val="header"/>
    <w:basedOn w:val="Normale"/>
    <w:link w:val="IntestazioneCarattere"/>
    <w:uiPriority w:val="99"/>
    <w:unhideWhenUsed/>
    <w:rsid w:val="0034586E"/>
    <w:pPr>
      <w:tabs>
        <w:tab w:val="center" w:pos="4819"/>
        <w:tab w:val="right" w:pos="9638"/>
      </w:tabs>
    </w:pPr>
    <w:rPr>
      <w:sz w:val="20"/>
      <w:szCs w:val="20"/>
      <w:lang w:val="x-none" w:eastAsia="x-none"/>
    </w:rPr>
  </w:style>
  <w:style w:type="character" w:customStyle="1" w:styleId="IntestazioneCarattere">
    <w:name w:val="Intestazione Carattere"/>
    <w:link w:val="Intestazione"/>
    <w:uiPriority w:val="99"/>
    <w:locked/>
    <w:rsid w:val="0034586E"/>
    <w:rPr>
      <w:rFonts w:cs="Times New Roman"/>
    </w:rPr>
  </w:style>
  <w:style w:type="paragraph" w:styleId="Pidipagina">
    <w:name w:val="footer"/>
    <w:basedOn w:val="Normale"/>
    <w:link w:val="PidipaginaCarattere"/>
    <w:uiPriority w:val="99"/>
    <w:unhideWhenUsed/>
    <w:rsid w:val="0034586E"/>
    <w:pPr>
      <w:tabs>
        <w:tab w:val="center" w:pos="4819"/>
        <w:tab w:val="right" w:pos="9638"/>
      </w:tabs>
    </w:pPr>
    <w:rPr>
      <w:sz w:val="20"/>
      <w:szCs w:val="20"/>
      <w:lang w:val="x-none" w:eastAsia="x-none"/>
    </w:rPr>
  </w:style>
  <w:style w:type="character" w:customStyle="1" w:styleId="PidipaginaCarattere">
    <w:name w:val="Piè di pagina Carattere"/>
    <w:link w:val="Pidipagina"/>
    <w:uiPriority w:val="99"/>
    <w:locked/>
    <w:rsid w:val="0034586E"/>
    <w:rPr>
      <w:rFonts w:cs="Times New Roman"/>
    </w:rPr>
  </w:style>
  <w:style w:type="paragraph" w:customStyle="1" w:styleId="Corpodeltesto">
    <w:name w:val="Corpo del testo"/>
    <w:basedOn w:val="Normale"/>
    <w:link w:val="CorpodeltestoCarattere"/>
    <w:uiPriority w:val="99"/>
    <w:unhideWhenUsed/>
    <w:rsid w:val="0034586E"/>
    <w:pPr>
      <w:overflowPunct w:val="0"/>
      <w:autoSpaceDE w:val="0"/>
      <w:autoSpaceDN w:val="0"/>
      <w:adjustRightInd w:val="0"/>
      <w:spacing w:after="0" w:line="240" w:lineRule="auto"/>
      <w:ind w:right="567"/>
      <w:jc w:val="both"/>
    </w:pPr>
    <w:rPr>
      <w:rFonts w:ascii="Times New Roman" w:hAnsi="Times New Roman"/>
      <w:sz w:val="18"/>
      <w:szCs w:val="18"/>
      <w:lang w:val="x-none" w:eastAsia="x-none"/>
    </w:rPr>
  </w:style>
  <w:style w:type="character" w:customStyle="1" w:styleId="CorpodeltestoCarattere">
    <w:name w:val="Corpo del testo Carattere"/>
    <w:link w:val="Corpodeltesto"/>
    <w:uiPriority w:val="99"/>
    <w:locked/>
    <w:rsid w:val="0034586E"/>
    <w:rPr>
      <w:rFonts w:ascii="Times New Roman" w:hAnsi="Times New Roman" w:cs="Times New Roman"/>
      <w:sz w:val="18"/>
      <w:szCs w:val="18"/>
    </w:rPr>
  </w:style>
  <w:style w:type="character" w:styleId="Collegamentoipertestuale">
    <w:name w:val="Hyperlink"/>
    <w:rsid w:val="00F21474"/>
    <w:rPr>
      <w:color w:val="0000FF"/>
      <w:u w:val="single"/>
    </w:rPr>
  </w:style>
  <w:style w:type="paragraph" w:customStyle="1" w:styleId="testo">
    <w:name w:val="testo"/>
    <w:basedOn w:val="Normale"/>
    <w:rsid w:val="00F21474"/>
    <w:pPr>
      <w:autoSpaceDE w:val="0"/>
      <w:autoSpaceDN w:val="0"/>
      <w:spacing w:after="0" w:line="240" w:lineRule="auto"/>
      <w:ind w:left="567"/>
      <w:jc w:val="both"/>
    </w:pPr>
    <w:rPr>
      <w:rFonts w:ascii="Times New Roman" w:hAnsi="Times New Roman"/>
      <w:sz w:val="20"/>
      <w:szCs w:val="20"/>
    </w:rPr>
  </w:style>
  <w:style w:type="paragraph" w:styleId="Testofumetto">
    <w:name w:val="Balloon Text"/>
    <w:basedOn w:val="Normale"/>
    <w:link w:val="TestofumettoCarattere"/>
    <w:uiPriority w:val="99"/>
    <w:semiHidden/>
    <w:unhideWhenUsed/>
    <w:rsid w:val="001A01ED"/>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rsid w:val="001A01ED"/>
    <w:rPr>
      <w:rFonts w:ascii="Segoe UI" w:hAnsi="Segoe UI" w:cs="Segoe UI"/>
      <w:sz w:val="18"/>
      <w:szCs w:val="18"/>
    </w:rPr>
  </w:style>
  <w:style w:type="paragraph" w:customStyle="1" w:styleId="Stile">
    <w:name w:val="Stile"/>
    <w:rsid w:val="00237B07"/>
    <w:pPr>
      <w:widowControl w:val="0"/>
      <w:autoSpaceDE w:val="0"/>
      <w:autoSpaceDN w:val="0"/>
      <w:adjustRightInd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6157</Words>
  <Characters>35098</Characters>
  <Application>Microsoft Office Word</Application>
  <DocSecurity>0</DocSecurity>
  <Lines>292</Lines>
  <Paragraphs>82</Paragraphs>
  <ScaleCrop>false</ScaleCrop>
  <HeadingPairs>
    <vt:vector size="2" baseType="variant">
      <vt:variant>
        <vt:lpstr>Titolo</vt:lpstr>
      </vt:variant>
      <vt:variant>
        <vt:i4>1</vt:i4>
      </vt:variant>
    </vt:vector>
  </HeadingPairs>
  <TitlesOfParts>
    <vt:vector size="1" baseType="lpstr">
      <vt:lpstr>Microsoft Word - schede-soprannumerari-DOCENTI-2014-15</vt:lpstr>
    </vt:vector>
  </TitlesOfParts>
  <Company/>
  <LinksUpToDate>false</LinksUpToDate>
  <CharactersWithSpaces>41173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schede-soprannumerari-DOCENTI-2014-15</dc:title>
  <dc:subject/>
  <dc:creator>User</dc:creator>
  <cp:keywords/>
  <cp:lastModifiedBy>Utente</cp:lastModifiedBy>
  <cp:revision>2</cp:revision>
  <cp:lastPrinted>2019-02-07T12:49:00Z</cp:lastPrinted>
  <dcterms:created xsi:type="dcterms:W3CDTF">2022-02-21T15:30:00Z</dcterms:created>
  <dcterms:modified xsi:type="dcterms:W3CDTF">2022-02-21T15:30:00Z</dcterms:modified>
</cp:coreProperties>
</file>