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50" w:type="dxa"/>
        <w:tblInd w:w="68" w:type="dxa"/>
        <w:tblBorders>
          <w:top w:val="double" w:sz="4" w:space="0" w:color="4472C4" w:themeColor="accent1"/>
          <w:left w:val="double" w:sz="4" w:space="0" w:color="4472C4" w:themeColor="accent1"/>
          <w:bottom w:val="double" w:sz="4" w:space="0" w:color="4472C4" w:themeColor="accent1"/>
          <w:right w:val="double" w:sz="4" w:space="0" w:color="4472C4" w:themeColor="accent1"/>
          <w:insideH w:val="double" w:sz="4" w:space="0" w:color="4472C4" w:themeColor="accent1"/>
          <w:insideV w:val="double" w:sz="4" w:space="0" w:color="4472C4" w:themeColor="accent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"/>
        <w:gridCol w:w="485"/>
        <w:gridCol w:w="1279"/>
        <w:gridCol w:w="2856"/>
        <w:gridCol w:w="4295"/>
      </w:tblGrid>
      <w:tr w:rsidR="0074353A" w:rsidRPr="00705E4F" w:rsidTr="00AB7036">
        <w:trPr>
          <w:trHeight w:val="1897"/>
        </w:trPr>
        <w:tc>
          <w:tcPr>
            <w:tcW w:w="9850" w:type="dxa"/>
            <w:gridSpan w:val="5"/>
            <w:vAlign w:val="center"/>
          </w:tcPr>
          <w:p w:rsidR="0074353A" w:rsidRPr="00705E4F" w:rsidRDefault="0074353A" w:rsidP="0074353A">
            <w:pPr>
              <w:tabs>
                <w:tab w:val="center" w:pos="4819"/>
              </w:tabs>
              <w:ind w:right="283"/>
              <w:jc w:val="center"/>
              <w:rPr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bookmarkStart w:id="0" w:name="_GoBack" w:colFirst="0" w:colLast="0"/>
            <w:r w:rsidRPr="00705E4F">
              <w:rPr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PROCEDURA 10.01</w:t>
            </w:r>
          </w:p>
          <w:p w:rsidR="0074353A" w:rsidRPr="00705E4F" w:rsidRDefault="0074353A" w:rsidP="0074353A">
            <w:pPr>
              <w:tabs>
                <w:tab w:val="center" w:pos="4819"/>
              </w:tabs>
              <w:spacing w:after="200"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705E4F">
              <w:rPr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NON CONFORMITA’ – AZIONI CORRETTIVE</w:t>
            </w:r>
          </w:p>
        </w:tc>
      </w:tr>
      <w:tr w:rsidR="0074353A" w:rsidRPr="00705E4F" w:rsidTr="00AB7036">
        <w:trPr>
          <w:trHeight w:val="454"/>
        </w:trPr>
        <w:tc>
          <w:tcPr>
            <w:tcW w:w="9850" w:type="dxa"/>
            <w:gridSpan w:val="5"/>
            <w:vAlign w:val="bottom"/>
          </w:tcPr>
          <w:p w:rsidR="0074353A" w:rsidRPr="00705E4F" w:rsidRDefault="0074353A" w:rsidP="00AB7036">
            <w:pPr>
              <w:spacing w:before="66"/>
              <w:jc w:val="center"/>
              <w:rPr>
                <w:rFonts w:eastAsia="Calibri"/>
              </w:rPr>
            </w:pPr>
            <w:r w:rsidRPr="00705E4F">
              <w:rPr>
                <w:rFonts w:eastAsia="Calibri"/>
              </w:rPr>
              <w:t>INDICE DEI CONTENUTI</w:t>
            </w:r>
          </w:p>
        </w:tc>
      </w:tr>
      <w:tr w:rsidR="0074353A" w:rsidRPr="00705E4F" w:rsidTr="00437F1C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74353A">
            <w:pPr>
              <w:spacing w:before="66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1.</w:t>
            </w:r>
          </w:p>
        </w:tc>
        <w:tc>
          <w:tcPr>
            <w:tcW w:w="8430" w:type="dxa"/>
            <w:gridSpan w:val="3"/>
          </w:tcPr>
          <w:p w:rsidR="0074353A" w:rsidRPr="00705E4F" w:rsidRDefault="0074353A" w:rsidP="0074353A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 xml:space="preserve">SCOPO E CAMPO DI APPLICAZIONE </w:t>
            </w:r>
          </w:p>
        </w:tc>
      </w:tr>
      <w:tr w:rsidR="0074353A" w:rsidRPr="00705E4F" w:rsidTr="00437F1C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74353A">
            <w:pPr>
              <w:spacing w:before="66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2.</w:t>
            </w:r>
          </w:p>
        </w:tc>
        <w:tc>
          <w:tcPr>
            <w:tcW w:w="8430" w:type="dxa"/>
            <w:gridSpan w:val="3"/>
          </w:tcPr>
          <w:p w:rsidR="0074353A" w:rsidRPr="00705E4F" w:rsidRDefault="0074353A" w:rsidP="0074353A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 xml:space="preserve">RESPONSABILITÀ </w:t>
            </w:r>
          </w:p>
        </w:tc>
      </w:tr>
      <w:tr w:rsidR="0074353A" w:rsidRPr="00705E4F" w:rsidTr="00437F1C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74353A">
            <w:pPr>
              <w:spacing w:before="66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3.</w:t>
            </w:r>
          </w:p>
        </w:tc>
        <w:tc>
          <w:tcPr>
            <w:tcW w:w="8430" w:type="dxa"/>
            <w:gridSpan w:val="3"/>
          </w:tcPr>
          <w:p w:rsidR="0074353A" w:rsidRPr="00705E4F" w:rsidRDefault="0074353A" w:rsidP="0074353A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>TERMINI E DEFINIZIONI</w:t>
            </w:r>
          </w:p>
        </w:tc>
      </w:tr>
      <w:tr w:rsidR="0074353A" w:rsidRPr="00705E4F" w:rsidTr="00437F1C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74353A">
            <w:pPr>
              <w:spacing w:before="66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4.</w:t>
            </w:r>
          </w:p>
        </w:tc>
        <w:tc>
          <w:tcPr>
            <w:tcW w:w="8430" w:type="dxa"/>
            <w:gridSpan w:val="3"/>
          </w:tcPr>
          <w:p w:rsidR="0074353A" w:rsidRPr="00705E4F" w:rsidRDefault="0074353A" w:rsidP="0074353A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>MODALITÀ OPERATIVE</w:t>
            </w:r>
          </w:p>
        </w:tc>
      </w:tr>
      <w:tr w:rsidR="0074353A" w:rsidRPr="00705E4F" w:rsidTr="00437F1C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705E4F">
            <w:pPr>
              <w:spacing w:before="66"/>
              <w:ind w:right="214"/>
              <w:jc w:val="right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4.1</w:t>
            </w:r>
          </w:p>
        </w:tc>
        <w:tc>
          <w:tcPr>
            <w:tcW w:w="8430" w:type="dxa"/>
            <w:gridSpan w:val="3"/>
          </w:tcPr>
          <w:p w:rsidR="0074353A" w:rsidRPr="00705E4F" w:rsidRDefault="0074353A" w:rsidP="0074353A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>IDENTIFICAZIONE DELLE FONTI DI POTENZIALI NON CONFORMITÀ</w:t>
            </w:r>
          </w:p>
        </w:tc>
      </w:tr>
      <w:tr w:rsidR="0074353A" w:rsidRPr="00705E4F" w:rsidTr="00437F1C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705E4F">
            <w:pPr>
              <w:spacing w:before="66"/>
              <w:ind w:right="214"/>
              <w:jc w:val="right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4.2</w:t>
            </w:r>
          </w:p>
        </w:tc>
        <w:tc>
          <w:tcPr>
            <w:tcW w:w="8430" w:type="dxa"/>
            <w:gridSpan w:val="3"/>
          </w:tcPr>
          <w:p w:rsidR="0074353A" w:rsidRPr="00705E4F" w:rsidRDefault="0074353A" w:rsidP="0074353A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>GESTIONE DELLE NON CONFORMITÀ</w:t>
            </w:r>
          </w:p>
        </w:tc>
      </w:tr>
      <w:tr w:rsidR="0074353A" w:rsidRPr="00705E4F" w:rsidTr="00437F1C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705E4F">
            <w:pPr>
              <w:spacing w:before="66"/>
              <w:ind w:right="214"/>
              <w:jc w:val="right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4.3</w:t>
            </w:r>
          </w:p>
        </w:tc>
        <w:tc>
          <w:tcPr>
            <w:tcW w:w="8430" w:type="dxa"/>
            <w:gridSpan w:val="3"/>
          </w:tcPr>
          <w:p w:rsidR="0074353A" w:rsidRPr="00705E4F" w:rsidRDefault="0074353A" w:rsidP="0074353A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>GESTIONE DELLE AZIONI CORRETTIVE</w:t>
            </w:r>
          </w:p>
        </w:tc>
      </w:tr>
      <w:tr w:rsidR="009D509E" w:rsidRPr="00705E4F" w:rsidTr="00437F1C">
        <w:trPr>
          <w:trHeight w:val="454"/>
        </w:trPr>
        <w:tc>
          <w:tcPr>
            <w:tcW w:w="1420" w:type="dxa"/>
            <w:gridSpan w:val="2"/>
          </w:tcPr>
          <w:p w:rsidR="009D509E" w:rsidRPr="00705E4F" w:rsidRDefault="009D509E" w:rsidP="00705E4F">
            <w:pPr>
              <w:spacing w:before="66"/>
              <w:ind w:right="214"/>
              <w:jc w:val="righ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4.4</w:t>
            </w:r>
          </w:p>
        </w:tc>
        <w:tc>
          <w:tcPr>
            <w:tcW w:w="8430" w:type="dxa"/>
            <w:gridSpan w:val="3"/>
          </w:tcPr>
          <w:p w:rsidR="009D509E" w:rsidRPr="00705E4F" w:rsidRDefault="009D509E" w:rsidP="0074353A">
            <w:pPr>
              <w:spacing w:before="66"/>
              <w:rPr>
                <w:rFonts w:eastAsia="Calibri"/>
              </w:rPr>
            </w:pPr>
            <w:r>
              <w:rPr>
                <w:rFonts w:eastAsia="Calibri"/>
              </w:rPr>
              <w:t>GESTIONE DEI RECLAMI</w:t>
            </w:r>
          </w:p>
        </w:tc>
      </w:tr>
      <w:tr w:rsidR="0074353A" w:rsidRPr="00705E4F" w:rsidTr="00AB7036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05E4F" w:rsidP="00AB7036">
            <w:pPr>
              <w:spacing w:before="66"/>
              <w:rPr>
                <w:rFonts w:eastAsia="Calibri"/>
                <w:b/>
              </w:rPr>
            </w:pPr>
            <w:r w:rsidRPr="00705E4F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</w:t>
            </w:r>
          </w:p>
        </w:tc>
        <w:tc>
          <w:tcPr>
            <w:tcW w:w="8430" w:type="dxa"/>
            <w:gridSpan w:val="3"/>
          </w:tcPr>
          <w:p w:rsidR="0074353A" w:rsidRPr="00705E4F" w:rsidRDefault="00705E4F" w:rsidP="00AB7036">
            <w:pPr>
              <w:spacing w:before="66"/>
              <w:rPr>
                <w:rFonts w:eastAsia="Calibri"/>
              </w:rPr>
            </w:pPr>
            <w:r w:rsidRPr="00705E4F">
              <w:rPr>
                <w:rFonts w:eastAsia="Calibri"/>
              </w:rPr>
              <w:t>MODULISTICA</w:t>
            </w:r>
          </w:p>
        </w:tc>
      </w:tr>
      <w:tr w:rsidR="0074353A" w:rsidRPr="00705E4F" w:rsidTr="00AB7036">
        <w:trPr>
          <w:trHeight w:val="454"/>
        </w:trPr>
        <w:tc>
          <w:tcPr>
            <w:tcW w:w="1420" w:type="dxa"/>
            <w:gridSpan w:val="2"/>
          </w:tcPr>
          <w:p w:rsidR="0074353A" w:rsidRPr="00705E4F" w:rsidRDefault="0074353A" w:rsidP="00AB7036">
            <w:pPr>
              <w:spacing w:before="66"/>
              <w:rPr>
                <w:rFonts w:eastAsia="Calibri"/>
                <w:b/>
              </w:rPr>
            </w:pPr>
          </w:p>
        </w:tc>
        <w:tc>
          <w:tcPr>
            <w:tcW w:w="8430" w:type="dxa"/>
            <w:gridSpan w:val="3"/>
          </w:tcPr>
          <w:p w:rsidR="0074353A" w:rsidRPr="00705E4F" w:rsidRDefault="0074353A" w:rsidP="00AB7036">
            <w:pPr>
              <w:spacing w:before="66"/>
              <w:rPr>
                <w:rFonts w:eastAsia="Calibri"/>
              </w:rPr>
            </w:pPr>
          </w:p>
        </w:tc>
      </w:tr>
      <w:tr w:rsidR="0074353A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480"/>
        </w:trPr>
        <w:tc>
          <w:tcPr>
            <w:tcW w:w="9850" w:type="dxa"/>
            <w:gridSpan w:val="5"/>
            <w:vAlign w:val="center"/>
          </w:tcPr>
          <w:p w:rsidR="0074353A" w:rsidRPr="00705E4F" w:rsidRDefault="0074353A" w:rsidP="00AB7036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705E4F">
              <w:rPr>
                <w:b/>
                <w:bCs/>
                <w:sz w:val="22"/>
                <w:szCs w:val="22"/>
              </w:rPr>
              <w:t>REVISIONI</w:t>
            </w:r>
          </w:p>
          <w:p w:rsidR="0074353A" w:rsidRPr="00705E4F" w:rsidRDefault="0074353A" w:rsidP="00AB7036">
            <w:pP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4353A" w:rsidRPr="00705E4F" w:rsidTr="00CC3ADD">
        <w:tblPrEx>
          <w:tblCellMar>
            <w:left w:w="71" w:type="dxa"/>
            <w:right w:w="71" w:type="dxa"/>
          </w:tblCellMar>
        </w:tblPrEx>
        <w:trPr>
          <w:cantSplit/>
          <w:trHeight w:hRule="exact" w:val="634"/>
        </w:trPr>
        <w:tc>
          <w:tcPr>
            <w:tcW w:w="935" w:type="dxa"/>
            <w:vAlign w:val="center"/>
          </w:tcPr>
          <w:p w:rsidR="0074353A" w:rsidRPr="00705E4F" w:rsidRDefault="0074353A" w:rsidP="00AB7036">
            <w:pP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05E4F">
              <w:rPr>
                <w:b/>
                <w:bCs/>
                <w:sz w:val="22"/>
                <w:szCs w:val="22"/>
              </w:rPr>
              <w:t>N° REV.</w:t>
            </w:r>
          </w:p>
        </w:tc>
        <w:tc>
          <w:tcPr>
            <w:tcW w:w="1764" w:type="dxa"/>
            <w:gridSpan w:val="2"/>
            <w:vAlign w:val="center"/>
          </w:tcPr>
          <w:p w:rsidR="0074353A" w:rsidRPr="00705E4F" w:rsidRDefault="0074353A" w:rsidP="00AB7036">
            <w:pPr>
              <w:tabs>
                <w:tab w:val="center" w:pos="4819"/>
                <w:tab w:val="right" w:pos="9638"/>
              </w:tabs>
              <w:ind w:right="-71"/>
              <w:jc w:val="center"/>
              <w:rPr>
                <w:b/>
                <w:bCs/>
                <w:sz w:val="22"/>
                <w:szCs w:val="22"/>
              </w:rPr>
            </w:pPr>
            <w:r w:rsidRPr="00705E4F">
              <w:rPr>
                <w:b/>
                <w:bCs/>
                <w:sz w:val="22"/>
                <w:szCs w:val="22"/>
              </w:rPr>
              <w:t>DATA APPROV.</w:t>
            </w:r>
          </w:p>
        </w:tc>
        <w:tc>
          <w:tcPr>
            <w:tcW w:w="7151" w:type="dxa"/>
            <w:gridSpan w:val="2"/>
            <w:vAlign w:val="center"/>
          </w:tcPr>
          <w:p w:rsidR="0074353A" w:rsidRPr="00705E4F" w:rsidRDefault="0074353A" w:rsidP="00AB7036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705E4F">
              <w:rPr>
                <w:b/>
                <w:bCs/>
                <w:sz w:val="22"/>
                <w:szCs w:val="22"/>
              </w:rPr>
              <w:t>DESCRIZIONE</w:t>
            </w:r>
          </w:p>
          <w:p w:rsidR="0074353A" w:rsidRPr="00705E4F" w:rsidRDefault="0074353A" w:rsidP="00AB7036">
            <w:pP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4353A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517"/>
        </w:trPr>
        <w:tc>
          <w:tcPr>
            <w:tcW w:w="935" w:type="dxa"/>
            <w:vAlign w:val="center"/>
          </w:tcPr>
          <w:p w:rsidR="0074353A" w:rsidRPr="00CC3ADD" w:rsidRDefault="0074353A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3ADD">
              <w:t>00</w:t>
            </w:r>
          </w:p>
        </w:tc>
        <w:tc>
          <w:tcPr>
            <w:tcW w:w="1764" w:type="dxa"/>
            <w:gridSpan w:val="2"/>
            <w:vAlign w:val="center"/>
          </w:tcPr>
          <w:p w:rsidR="0074353A" w:rsidRPr="00CC3ADD" w:rsidRDefault="0074353A" w:rsidP="00705E4F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3ADD">
              <w:rPr>
                <w:bCs/>
              </w:rPr>
              <w:t>01/0</w:t>
            </w:r>
            <w:r w:rsidR="00705E4F" w:rsidRPr="00CC3ADD">
              <w:rPr>
                <w:bCs/>
              </w:rPr>
              <w:t>9</w:t>
            </w:r>
            <w:r w:rsidRPr="00CC3ADD">
              <w:rPr>
                <w:bCs/>
              </w:rPr>
              <w:t>/18</w:t>
            </w:r>
          </w:p>
        </w:tc>
        <w:tc>
          <w:tcPr>
            <w:tcW w:w="7151" w:type="dxa"/>
            <w:gridSpan w:val="2"/>
            <w:vAlign w:val="center"/>
          </w:tcPr>
          <w:p w:rsidR="0074353A" w:rsidRPr="00CC3ADD" w:rsidRDefault="0074353A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3ADD">
              <w:t>Prima Emissione UNI EN ISO 9001:2015</w:t>
            </w:r>
          </w:p>
        </w:tc>
      </w:tr>
      <w:tr w:rsidR="00705E4F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705E4F" w:rsidRPr="00CC3ADD" w:rsidRDefault="00705E4F" w:rsidP="00141349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3ADD">
              <w:t>01</w:t>
            </w:r>
          </w:p>
        </w:tc>
        <w:tc>
          <w:tcPr>
            <w:tcW w:w="1764" w:type="dxa"/>
            <w:gridSpan w:val="2"/>
            <w:vAlign w:val="center"/>
          </w:tcPr>
          <w:p w:rsidR="00705E4F" w:rsidRPr="00CC3ADD" w:rsidRDefault="00705E4F" w:rsidP="00141349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3ADD">
              <w:t>03/01/19</w:t>
            </w:r>
          </w:p>
        </w:tc>
        <w:tc>
          <w:tcPr>
            <w:tcW w:w="7151" w:type="dxa"/>
            <w:gridSpan w:val="2"/>
            <w:vAlign w:val="center"/>
          </w:tcPr>
          <w:p w:rsidR="00705E4F" w:rsidRPr="00CC3ADD" w:rsidRDefault="00705E4F" w:rsidP="00141349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3ADD">
              <w:t>Revisione per coerenza con il Manuale della Qualità</w:t>
            </w:r>
          </w:p>
        </w:tc>
      </w:tr>
      <w:tr w:rsidR="00705E4F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764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151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05E4F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764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151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05E4F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764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05E4F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764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151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05E4F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764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05E4F" w:rsidRPr="00705E4F" w:rsidTr="00AB7036">
        <w:tblPrEx>
          <w:tblCellMar>
            <w:left w:w="71" w:type="dxa"/>
            <w:right w:w="71" w:type="dxa"/>
          </w:tblCellMar>
        </w:tblPrEx>
        <w:trPr>
          <w:cantSplit/>
          <w:trHeight w:hRule="exact" w:val="1037"/>
        </w:trPr>
        <w:tc>
          <w:tcPr>
            <w:tcW w:w="2699" w:type="dxa"/>
            <w:gridSpan w:val="3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CC3ADD">
              <w:t>Verificata il 01</w:t>
            </w:r>
            <w:r w:rsidR="00CC3ADD" w:rsidRPr="00CC3ADD">
              <w:rPr>
                <w:bCs/>
              </w:rPr>
              <w:t>/09</w:t>
            </w:r>
            <w:r w:rsidRPr="00CC3ADD">
              <w:rPr>
                <w:bCs/>
              </w:rPr>
              <w:t>/18</w:t>
            </w:r>
          </w:p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705E4F" w:rsidRPr="00CC3ADD" w:rsidRDefault="00CC3ADD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CC3ADD">
              <w:t>CSGQ</w:t>
            </w:r>
          </w:p>
        </w:tc>
        <w:tc>
          <w:tcPr>
            <w:tcW w:w="2856" w:type="dxa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CC3ADD">
              <w:t>Approvata il 01</w:t>
            </w:r>
            <w:r w:rsidR="00CC3ADD" w:rsidRPr="00CC3ADD">
              <w:rPr>
                <w:bCs/>
              </w:rPr>
              <w:t>/09</w:t>
            </w:r>
            <w:r w:rsidRPr="00CC3ADD">
              <w:rPr>
                <w:bCs/>
              </w:rPr>
              <w:t>/18</w:t>
            </w:r>
          </w:p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705E4F" w:rsidRPr="00CC3ADD" w:rsidRDefault="00CC3ADD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CC3ADD">
              <w:t>CSGQ</w:t>
            </w:r>
          </w:p>
        </w:tc>
        <w:tc>
          <w:tcPr>
            <w:tcW w:w="4295" w:type="dxa"/>
          </w:tcPr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CC3ADD">
              <w:t>Emessa il 01</w:t>
            </w:r>
            <w:r w:rsidR="00CC3ADD" w:rsidRPr="00CC3ADD">
              <w:rPr>
                <w:bCs/>
              </w:rPr>
              <w:t>/09</w:t>
            </w:r>
            <w:r w:rsidRPr="00CC3ADD">
              <w:rPr>
                <w:bCs/>
              </w:rPr>
              <w:t>/18</w:t>
            </w:r>
          </w:p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705E4F" w:rsidRPr="00CC3ADD" w:rsidRDefault="00705E4F" w:rsidP="00AB7036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CC3ADD">
              <w:t>RNSGQ</w:t>
            </w:r>
          </w:p>
        </w:tc>
      </w:tr>
      <w:bookmarkEnd w:id="0"/>
    </w:tbl>
    <w:p w:rsidR="00F8254A" w:rsidRPr="00705E4F" w:rsidRDefault="00F8254A"/>
    <w:p w:rsidR="009E251A" w:rsidRPr="00705E4F" w:rsidRDefault="009E251A" w:rsidP="009E251A">
      <w:pPr>
        <w:tabs>
          <w:tab w:val="center" w:pos="4819"/>
        </w:tabs>
        <w:ind w:right="283"/>
        <w:jc w:val="center"/>
        <w:rPr>
          <w:b/>
          <w:sz w:val="40"/>
          <w:szCs w:val="40"/>
        </w:rPr>
      </w:pPr>
    </w:p>
    <w:p w:rsidR="001A6C02" w:rsidRPr="00705E4F" w:rsidRDefault="001A6C02">
      <w:r w:rsidRPr="00705E4F">
        <w:lastRenderedPageBreak/>
        <w:br w:type="page"/>
      </w:r>
    </w:p>
    <w:p w:rsidR="00F8254A" w:rsidRPr="00705E4F" w:rsidRDefault="00F8254A"/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74353A" w:rsidRPr="00705E4F" w:rsidTr="00AB7036">
        <w:tc>
          <w:tcPr>
            <w:tcW w:w="10456" w:type="dxa"/>
            <w:shd w:val="clear" w:color="auto" w:fill="2F5496" w:themeFill="accent1" w:themeFillShade="BF"/>
          </w:tcPr>
          <w:p w:rsidR="0074353A" w:rsidRPr="00CC3ADD" w:rsidRDefault="0074353A" w:rsidP="0074353A">
            <w:pPr>
              <w:rPr>
                <w:rFonts w:ascii="Arial Black" w:eastAsia="Calibri" w:hAnsi="Arial Black"/>
                <w:b/>
              </w:rPr>
            </w:pPr>
            <w:r w:rsidRPr="00CC3ADD">
              <w:rPr>
                <w:rFonts w:ascii="Arial Black" w:eastAsia="Calibri" w:hAnsi="Arial Black"/>
                <w:b/>
                <w:color w:val="FFFFFF" w:themeColor="background1"/>
              </w:rPr>
              <w:t xml:space="preserve">1 </w:t>
            </w:r>
            <w:r w:rsidR="001A6C02" w:rsidRPr="00CC3ADD">
              <w:rPr>
                <w:rFonts w:ascii="Arial Black" w:eastAsia="Calibri" w:hAnsi="Arial Black"/>
                <w:b/>
                <w:color w:val="FFFFFF" w:themeColor="background1"/>
              </w:rPr>
              <w:t>SCOPO E CAMPO DI APPLICAZIONE</w:t>
            </w:r>
          </w:p>
        </w:tc>
      </w:tr>
    </w:tbl>
    <w:p w:rsidR="001A6C02" w:rsidRPr="00705E4F" w:rsidRDefault="001A6C02" w:rsidP="00A6058A">
      <w:pPr>
        <w:pStyle w:val="Rientrocorpodeltesto3"/>
        <w:ind w:left="567"/>
        <w:rPr>
          <w:rFonts w:ascii="Times New Roman" w:hAnsi="Times New Roman"/>
          <w:szCs w:val="22"/>
        </w:rPr>
      </w:pPr>
    </w:p>
    <w:p w:rsidR="00A6058A" w:rsidRPr="00CC3ADD" w:rsidRDefault="00A6058A" w:rsidP="00552DA1">
      <w:pPr>
        <w:pStyle w:val="Rientrocorpodeltesto3"/>
        <w:spacing w:line="276" w:lineRule="auto"/>
        <w:ind w:left="142"/>
        <w:rPr>
          <w:rFonts w:ascii="Century Gothic" w:hAnsi="Century Gothic"/>
          <w:szCs w:val="22"/>
        </w:rPr>
      </w:pPr>
      <w:r w:rsidRPr="00CC3ADD">
        <w:rPr>
          <w:rFonts w:ascii="Century Gothic" w:hAnsi="Century Gothic"/>
          <w:szCs w:val="22"/>
        </w:rPr>
        <w:t>Lo scopo della presente procedura è definire i concetti ed i criteri di gestione d</w:t>
      </w:r>
      <w:r w:rsidR="00402009" w:rsidRPr="00CC3ADD">
        <w:rPr>
          <w:rFonts w:ascii="Century Gothic" w:hAnsi="Century Gothic"/>
          <w:szCs w:val="22"/>
        </w:rPr>
        <w:t>elle Non C</w:t>
      </w:r>
      <w:r w:rsidRPr="00CC3ADD">
        <w:rPr>
          <w:rFonts w:ascii="Century Gothic" w:hAnsi="Century Gothic"/>
          <w:szCs w:val="22"/>
        </w:rPr>
        <w:t>onformità (NC), delle Azioni Correttive (AC) e dei Reclami all’interno dell’Organizzazione.</w:t>
      </w:r>
    </w:p>
    <w:p w:rsidR="008871D6" w:rsidRPr="00CC3ADD" w:rsidRDefault="00A6058A" w:rsidP="00552DA1">
      <w:pPr>
        <w:pStyle w:val="Rientrocorpodeltesto3"/>
        <w:spacing w:line="276" w:lineRule="auto"/>
        <w:ind w:left="142"/>
        <w:rPr>
          <w:rFonts w:ascii="Century Gothic" w:hAnsi="Century Gothic"/>
          <w:szCs w:val="22"/>
        </w:rPr>
      </w:pPr>
      <w:r w:rsidRPr="00CC3ADD">
        <w:rPr>
          <w:rFonts w:ascii="Century Gothic" w:hAnsi="Century Gothic"/>
          <w:szCs w:val="22"/>
        </w:rPr>
        <w:t xml:space="preserve">La presente procedura si applica a tutti i processi e a tutte le funzioni dell’Organizzazione e in </w:t>
      </w:r>
      <w:r w:rsidR="009366CA" w:rsidRPr="00CC3ADD">
        <w:rPr>
          <w:rFonts w:ascii="Century Gothic" w:hAnsi="Century Gothic"/>
          <w:szCs w:val="22"/>
        </w:rPr>
        <w:t>tutt</w:t>
      </w:r>
      <w:r w:rsidR="00CC3ADD">
        <w:rPr>
          <w:rFonts w:ascii="Century Gothic" w:hAnsi="Century Gothic"/>
          <w:szCs w:val="22"/>
        </w:rPr>
        <w:t>e le situazioni in cui si rilevi</w:t>
      </w:r>
      <w:r w:rsidR="009A3DB7" w:rsidRPr="00CC3ADD">
        <w:rPr>
          <w:rFonts w:ascii="Century Gothic" w:hAnsi="Century Gothic"/>
          <w:szCs w:val="22"/>
        </w:rPr>
        <w:t xml:space="preserve"> il mancato soddisfacimento di un requisito (norma di riferimento, cogente, part</w:t>
      </w:r>
      <w:r w:rsidR="00081237" w:rsidRPr="00CC3ADD">
        <w:rPr>
          <w:rFonts w:ascii="Century Gothic" w:hAnsi="Century Gothic"/>
          <w:szCs w:val="22"/>
        </w:rPr>
        <w:t>i</w:t>
      </w:r>
      <w:r w:rsidR="009A3DB7" w:rsidRPr="00CC3ADD">
        <w:rPr>
          <w:rFonts w:ascii="Century Gothic" w:hAnsi="Century Gothic"/>
          <w:szCs w:val="22"/>
        </w:rPr>
        <w:t xml:space="preserve"> interessat</w:t>
      </w:r>
      <w:r w:rsidR="00081237" w:rsidRPr="00CC3ADD">
        <w:rPr>
          <w:rFonts w:ascii="Century Gothic" w:hAnsi="Century Gothic"/>
          <w:szCs w:val="22"/>
        </w:rPr>
        <w:t>e rilevanti</w:t>
      </w:r>
      <w:r w:rsidR="009A3DB7" w:rsidRPr="00CC3ADD">
        <w:rPr>
          <w:rFonts w:ascii="Century Gothic" w:hAnsi="Century Gothic"/>
          <w:szCs w:val="22"/>
        </w:rPr>
        <w:t>, servizio, ecc.) o venga manifestato un reclamo.</w:t>
      </w:r>
    </w:p>
    <w:p w:rsidR="001A6C02" w:rsidRPr="00705E4F" w:rsidRDefault="001A6C02" w:rsidP="001A6C02">
      <w:pPr>
        <w:jc w:val="both"/>
        <w:rPr>
          <w:rFonts w:eastAsia="Calibri"/>
          <w:b/>
          <w:color w:val="FFFFFF" w:themeColor="background1"/>
        </w:rPr>
      </w:pPr>
      <w:r w:rsidRPr="00705E4F">
        <w:rPr>
          <w:rFonts w:eastAsia="Calibri"/>
          <w:b/>
          <w:color w:val="FFFFFF" w:themeColor="background1"/>
        </w:rPr>
        <w:t xml:space="preserve">1 </w:t>
      </w: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1A6C02" w:rsidRPr="00705E4F" w:rsidTr="00AB7036">
        <w:tc>
          <w:tcPr>
            <w:tcW w:w="10456" w:type="dxa"/>
            <w:shd w:val="clear" w:color="auto" w:fill="2F5496" w:themeFill="accent1" w:themeFillShade="BF"/>
          </w:tcPr>
          <w:p w:rsidR="001A6C02" w:rsidRPr="00552DA1" w:rsidRDefault="001A6C02" w:rsidP="001A6C02">
            <w:pPr>
              <w:rPr>
                <w:rFonts w:ascii="Arial Black" w:eastAsia="Calibri" w:hAnsi="Arial Black"/>
                <w:b/>
              </w:rPr>
            </w:pPr>
            <w:r w:rsidRPr="00552DA1">
              <w:rPr>
                <w:rFonts w:ascii="Arial Black" w:eastAsia="Calibri" w:hAnsi="Arial Black"/>
                <w:b/>
                <w:color w:val="FFFFFF" w:themeColor="background1"/>
              </w:rPr>
              <w:t>2 RESPONSABILITÀ</w:t>
            </w:r>
          </w:p>
        </w:tc>
      </w:tr>
    </w:tbl>
    <w:p w:rsidR="001A6C02" w:rsidRPr="00705E4F" w:rsidRDefault="001A6C02" w:rsidP="001A6C02">
      <w:pPr>
        <w:jc w:val="both"/>
        <w:rPr>
          <w:rFonts w:eastAsia="Calibri"/>
          <w:b/>
        </w:rPr>
      </w:pPr>
      <w:r w:rsidRPr="00705E4F">
        <w:rPr>
          <w:rFonts w:eastAsia="Calibri"/>
          <w:b/>
          <w:color w:val="FFFFFF" w:themeColor="background1"/>
        </w:rPr>
        <w:t>Scopo e campo di applicazione</w:t>
      </w:r>
    </w:p>
    <w:p w:rsidR="000436C5" w:rsidRPr="00552DA1" w:rsidRDefault="000436C5" w:rsidP="00552DA1">
      <w:pPr>
        <w:pStyle w:val="Rientrocorpodeltesto3"/>
        <w:spacing w:line="276" w:lineRule="auto"/>
        <w:ind w:left="142"/>
        <w:rPr>
          <w:rFonts w:ascii="Century Gothic" w:hAnsi="Century Gothic"/>
          <w:szCs w:val="22"/>
        </w:rPr>
      </w:pPr>
      <w:r w:rsidRPr="00552DA1">
        <w:rPr>
          <w:rFonts w:ascii="Century Gothic" w:hAnsi="Century Gothic"/>
          <w:szCs w:val="22"/>
        </w:rPr>
        <w:t>L’applicazione della pr</w:t>
      </w:r>
      <w:r w:rsidR="00907CA4" w:rsidRPr="00552DA1">
        <w:rPr>
          <w:rFonts w:ascii="Century Gothic" w:hAnsi="Century Gothic"/>
          <w:szCs w:val="22"/>
        </w:rPr>
        <w:t>es</w:t>
      </w:r>
      <w:r w:rsidR="00552DA1">
        <w:rPr>
          <w:rFonts w:ascii="Century Gothic" w:hAnsi="Century Gothic"/>
          <w:szCs w:val="22"/>
        </w:rPr>
        <w:t xml:space="preserve">ente procedura è assegnata alle singole Direzioni </w:t>
      </w:r>
      <w:r w:rsidRPr="00552DA1">
        <w:rPr>
          <w:rFonts w:ascii="Century Gothic" w:hAnsi="Century Gothic"/>
          <w:szCs w:val="22"/>
        </w:rPr>
        <w:t xml:space="preserve">e a tutte le </w:t>
      </w:r>
      <w:r w:rsidR="00907CA4" w:rsidRPr="00552DA1">
        <w:rPr>
          <w:rFonts w:ascii="Century Gothic" w:hAnsi="Century Gothic"/>
          <w:szCs w:val="22"/>
        </w:rPr>
        <w:t>f</w:t>
      </w:r>
      <w:r w:rsidRPr="00552DA1">
        <w:rPr>
          <w:rFonts w:ascii="Century Gothic" w:hAnsi="Century Gothic"/>
          <w:szCs w:val="22"/>
        </w:rPr>
        <w:t>un</w:t>
      </w:r>
      <w:r w:rsidR="00907CA4" w:rsidRPr="00552DA1">
        <w:rPr>
          <w:rFonts w:ascii="Century Gothic" w:hAnsi="Century Gothic"/>
          <w:szCs w:val="22"/>
        </w:rPr>
        <w:t>zioni dell’Organizzazione</w:t>
      </w:r>
      <w:r w:rsidR="00552DA1">
        <w:rPr>
          <w:rFonts w:ascii="Century Gothic" w:hAnsi="Century Gothic"/>
          <w:szCs w:val="22"/>
        </w:rPr>
        <w:t>,</w:t>
      </w:r>
      <w:r w:rsidR="00907CA4" w:rsidRPr="00552DA1">
        <w:rPr>
          <w:rFonts w:ascii="Century Gothic" w:hAnsi="Century Gothic"/>
          <w:szCs w:val="22"/>
        </w:rPr>
        <w:t xml:space="preserve"> indipendentemente dal ruolo svolto in riferimento al processo entro il quale la NC si determina.</w:t>
      </w:r>
    </w:p>
    <w:p w:rsidR="000436C5" w:rsidRPr="00552DA1" w:rsidRDefault="000436C5" w:rsidP="00552DA1">
      <w:pPr>
        <w:pStyle w:val="Rientrocorpodeltesto3"/>
        <w:spacing w:line="276" w:lineRule="auto"/>
        <w:ind w:left="142"/>
        <w:rPr>
          <w:rFonts w:ascii="Century Gothic" w:hAnsi="Century Gothic"/>
          <w:szCs w:val="22"/>
        </w:rPr>
      </w:pPr>
      <w:r w:rsidRPr="00552DA1">
        <w:rPr>
          <w:rFonts w:ascii="Century Gothic" w:hAnsi="Century Gothic"/>
          <w:szCs w:val="22"/>
        </w:rPr>
        <w:t xml:space="preserve">In particolare, tutto il personale è responsabile dell’individuazione delle </w:t>
      </w:r>
      <w:r w:rsidR="00907CA4" w:rsidRPr="00552DA1">
        <w:rPr>
          <w:rFonts w:ascii="Century Gothic" w:hAnsi="Century Gothic"/>
          <w:szCs w:val="22"/>
        </w:rPr>
        <w:t xml:space="preserve">NC </w:t>
      </w:r>
      <w:r w:rsidR="00402009" w:rsidRPr="00552DA1">
        <w:rPr>
          <w:rFonts w:ascii="Century Gothic" w:hAnsi="Century Gothic"/>
          <w:szCs w:val="22"/>
        </w:rPr>
        <w:t xml:space="preserve">(o della presa in carico dell’informazione sulla potenziale NC che provenga dall’esterno) </w:t>
      </w:r>
      <w:r w:rsidRPr="00552DA1">
        <w:rPr>
          <w:rFonts w:ascii="Century Gothic" w:hAnsi="Century Gothic"/>
          <w:szCs w:val="22"/>
        </w:rPr>
        <w:t>ed è tenuto a segnalare</w:t>
      </w:r>
      <w:r w:rsidR="00907CA4" w:rsidRPr="00552DA1">
        <w:rPr>
          <w:rFonts w:ascii="Century Gothic" w:hAnsi="Century Gothic"/>
          <w:szCs w:val="22"/>
        </w:rPr>
        <w:t xml:space="preserve"> </w:t>
      </w:r>
      <w:r w:rsidRPr="00552DA1">
        <w:rPr>
          <w:rFonts w:ascii="Century Gothic" w:hAnsi="Century Gothic"/>
          <w:szCs w:val="22"/>
        </w:rPr>
        <w:t xml:space="preserve">malfunzionamenti o </w:t>
      </w:r>
      <w:r w:rsidR="009447DF" w:rsidRPr="00552DA1">
        <w:rPr>
          <w:rFonts w:ascii="Century Gothic" w:hAnsi="Century Gothic"/>
          <w:szCs w:val="22"/>
        </w:rPr>
        <w:t>criticità</w:t>
      </w:r>
      <w:r w:rsidRPr="00552DA1">
        <w:rPr>
          <w:rFonts w:ascii="Century Gothic" w:hAnsi="Century Gothic"/>
          <w:szCs w:val="22"/>
        </w:rPr>
        <w:t xml:space="preserve"> che possano costituire impedimento al normale funzionamento o miglioramento</w:t>
      </w:r>
      <w:r w:rsidR="00907CA4" w:rsidRPr="00552DA1">
        <w:rPr>
          <w:rFonts w:ascii="Century Gothic" w:hAnsi="Century Gothic"/>
          <w:szCs w:val="22"/>
        </w:rPr>
        <w:t xml:space="preserve"> </w:t>
      </w:r>
      <w:r w:rsidRPr="00552DA1">
        <w:rPr>
          <w:rFonts w:ascii="Century Gothic" w:hAnsi="Century Gothic"/>
          <w:szCs w:val="22"/>
        </w:rPr>
        <w:t>dell’Organizzazione.</w:t>
      </w:r>
    </w:p>
    <w:p w:rsidR="00A6058A" w:rsidRDefault="000436C5" w:rsidP="00552DA1">
      <w:pPr>
        <w:pStyle w:val="Rientrocorpodeltesto3"/>
        <w:spacing w:line="276" w:lineRule="auto"/>
        <w:ind w:left="142"/>
        <w:rPr>
          <w:rFonts w:ascii="Times New Roman" w:hAnsi="Times New Roman"/>
          <w:szCs w:val="22"/>
        </w:rPr>
      </w:pPr>
      <w:r w:rsidRPr="00552DA1">
        <w:rPr>
          <w:rFonts w:ascii="Century Gothic" w:hAnsi="Century Gothic"/>
          <w:szCs w:val="22"/>
        </w:rPr>
        <w:t>Al R</w:t>
      </w:r>
      <w:r w:rsidR="009447DF" w:rsidRPr="00552DA1">
        <w:rPr>
          <w:rFonts w:ascii="Century Gothic" w:hAnsi="Century Gothic"/>
          <w:szCs w:val="22"/>
        </w:rPr>
        <w:t xml:space="preserve">SGQ </w:t>
      </w:r>
      <w:r w:rsidRPr="00552DA1">
        <w:rPr>
          <w:rFonts w:ascii="Century Gothic" w:hAnsi="Century Gothic"/>
          <w:szCs w:val="22"/>
        </w:rPr>
        <w:t>spetta il compito di verificare la corretta applicazione della presente procedura a tutti i</w:t>
      </w:r>
      <w:r w:rsidR="00907CA4" w:rsidRPr="00552DA1">
        <w:rPr>
          <w:rFonts w:ascii="Century Gothic" w:hAnsi="Century Gothic"/>
          <w:szCs w:val="22"/>
        </w:rPr>
        <w:t xml:space="preserve"> </w:t>
      </w:r>
      <w:r w:rsidRPr="00552DA1">
        <w:rPr>
          <w:rFonts w:ascii="Century Gothic" w:hAnsi="Century Gothic"/>
          <w:szCs w:val="22"/>
        </w:rPr>
        <w:t xml:space="preserve">livelli dell’Organizzazione. </w:t>
      </w:r>
      <w:proofErr w:type="gramStart"/>
      <w:r w:rsidRPr="00552DA1">
        <w:rPr>
          <w:rFonts w:ascii="Century Gothic" w:hAnsi="Century Gothic"/>
          <w:szCs w:val="22"/>
        </w:rPr>
        <w:t>E’</w:t>
      </w:r>
      <w:proofErr w:type="gramEnd"/>
      <w:r w:rsidRPr="00552DA1">
        <w:rPr>
          <w:rFonts w:ascii="Century Gothic" w:hAnsi="Century Gothic"/>
          <w:szCs w:val="22"/>
        </w:rPr>
        <w:t xml:space="preserve"> inoltre suo compito verificare periodicamente lo stato di gestione delle </w:t>
      </w:r>
      <w:r w:rsidR="009447DF" w:rsidRPr="00552DA1">
        <w:rPr>
          <w:rFonts w:ascii="Century Gothic" w:hAnsi="Century Gothic"/>
          <w:szCs w:val="22"/>
        </w:rPr>
        <w:t xml:space="preserve">NC </w:t>
      </w:r>
      <w:r w:rsidRPr="00552DA1">
        <w:rPr>
          <w:rFonts w:ascii="Century Gothic" w:hAnsi="Century Gothic"/>
          <w:szCs w:val="22"/>
        </w:rPr>
        <w:t>e</w:t>
      </w:r>
      <w:r w:rsidR="00907CA4" w:rsidRPr="00552DA1">
        <w:rPr>
          <w:rFonts w:ascii="Century Gothic" w:hAnsi="Century Gothic"/>
          <w:szCs w:val="22"/>
        </w:rPr>
        <w:t xml:space="preserve"> </w:t>
      </w:r>
      <w:r w:rsidRPr="00552DA1">
        <w:rPr>
          <w:rFonts w:ascii="Century Gothic" w:hAnsi="Century Gothic"/>
          <w:szCs w:val="22"/>
        </w:rPr>
        <w:t>delle</w:t>
      </w:r>
      <w:r w:rsidR="009447DF" w:rsidRPr="00552DA1">
        <w:rPr>
          <w:rFonts w:ascii="Century Gothic" w:hAnsi="Century Gothic"/>
          <w:szCs w:val="22"/>
        </w:rPr>
        <w:t xml:space="preserve"> azioni correttive</w:t>
      </w:r>
      <w:r w:rsidR="009447DF" w:rsidRPr="00705E4F">
        <w:rPr>
          <w:rFonts w:ascii="Times New Roman" w:hAnsi="Times New Roman"/>
          <w:szCs w:val="22"/>
        </w:rPr>
        <w:t>.</w:t>
      </w:r>
    </w:p>
    <w:p w:rsidR="00552DA1" w:rsidRPr="00705E4F" w:rsidRDefault="00552DA1" w:rsidP="001A6C02">
      <w:pPr>
        <w:pStyle w:val="Rientrocorpodeltesto3"/>
        <w:ind w:left="142"/>
        <w:rPr>
          <w:rFonts w:ascii="Times New Roman" w:hAnsi="Times New Roman"/>
          <w:szCs w:val="22"/>
        </w:rPr>
      </w:pP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1A6C02" w:rsidRPr="00705E4F" w:rsidTr="00AB7036">
        <w:tc>
          <w:tcPr>
            <w:tcW w:w="10456" w:type="dxa"/>
            <w:shd w:val="clear" w:color="auto" w:fill="2F5496" w:themeFill="accent1" w:themeFillShade="BF"/>
          </w:tcPr>
          <w:p w:rsidR="001A6C02" w:rsidRPr="00552DA1" w:rsidRDefault="001A6C02" w:rsidP="001A6C02">
            <w:pPr>
              <w:rPr>
                <w:rFonts w:ascii="Arial Black" w:eastAsia="Calibri" w:hAnsi="Arial Black"/>
                <w:b/>
              </w:rPr>
            </w:pPr>
            <w:r w:rsidRPr="00552DA1">
              <w:rPr>
                <w:rFonts w:ascii="Arial Black" w:eastAsia="Calibri" w:hAnsi="Arial Black"/>
                <w:b/>
                <w:color w:val="FFFFFF" w:themeColor="background1"/>
              </w:rPr>
              <w:t>3 TERMINI E DEFINIZIONI</w:t>
            </w:r>
          </w:p>
        </w:tc>
      </w:tr>
    </w:tbl>
    <w:p w:rsidR="001A6C02" w:rsidRPr="00705E4F" w:rsidRDefault="001A6C02" w:rsidP="001A6C02">
      <w:pPr>
        <w:pStyle w:val="Rientrocorpodeltesto3"/>
        <w:ind w:left="142"/>
        <w:rPr>
          <w:rFonts w:ascii="Times New Roman" w:hAnsi="Times New Roman"/>
          <w:szCs w:val="22"/>
        </w:rPr>
      </w:pPr>
    </w:p>
    <w:p w:rsidR="00CE70C7" w:rsidRPr="00552DA1" w:rsidRDefault="009447DF" w:rsidP="00552DA1">
      <w:pPr>
        <w:pStyle w:val="Rientrocorpodeltesto3"/>
        <w:spacing w:line="276" w:lineRule="auto"/>
        <w:ind w:left="142"/>
        <w:rPr>
          <w:rFonts w:ascii="Century Gothic" w:hAnsi="Century Gothic"/>
          <w:szCs w:val="22"/>
        </w:rPr>
      </w:pPr>
      <w:r w:rsidRPr="00552DA1">
        <w:rPr>
          <w:rFonts w:ascii="Century Gothic" w:hAnsi="Century Gothic"/>
          <w:szCs w:val="22"/>
        </w:rPr>
        <w:t xml:space="preserve">Si assumono le seguenti definizioni come considerate dalla norma ISO </w:t>
      </w:r>
      <w:proofErr w:type="gramStart"/>
      <w:r w:rsidRPr="00552DA1">
        <w:rPr>
          <w:rFonts w:ascii="Century Gothic" w:hAnsi="Century Gothic"/>
          <w:szCs w:val="22"/>
        </w:rPr>
        <w:t>9001:2015:</w:t>
      </w:r>
      <w:r w:rsidR="009A3DB7" w:rsidRPr="00552DA1">
        <w:rPr>
          <w:rFonts w:ascii="Century Gothic" w:hAnsi="Century Gothic"/>
          <w:szCs w:val="22"/>
        </w:rPr>
        <w:t>:</w:t>
      </w:r>
      <w:proofErr w:type="gramEnd"/>
    </w:p>
    <w:p w:rsidR="00801524" w:rsidRPr="00552DA1" w:rsidRDefault="009A3DB7" w:rsidP="00552DA1">
      <w:pPr>
        <w:spacing w:line="276" w:lineRule="auto"/>
        <w:ind w:left="142"/>
        <w:jc w:val="both"/>
        <w:rPr>
          <w:rFonts w:ascii="Century Gothic" w:hAnsi="Century Gothic"/>
          <w:sz w:val="22"/>
          <w:szCs w:val="22"/>
        </w:rPr>
      </w:pPr>
      <w:r w:rsidRPr="00552DA1">
        <w:rPr>
          <w:rFonts w:ascii="Century Gothic" w:hAnsi="Century Gothic"/>
          <w:i/>
          <w:sz w:val="22"/>
          <w:szCs w:val="22"/>
          <w:u w:val="single"/>
        </w:rPr>
        <w:t>Non Conformità</w:t>
      </w:r>
      <w:r w:rsidR="00801524" w:rsidRPr="00552DA1">
        <w:rPr>
          <w:rFonts w:ascii="Century Gothic" w:hAnsi="Century Gothic"/>
          <w:i/>
          <w:sz w:val="22"/>
          <w:szCs w:val="22"/>
        </w:rPr>
        <w:t xml:space="preserve">: </w:t>
      </w:r>
      <w:r w:rsidR="009447DF" w:rsidRPr="00552DA1">
        <w:rPr>
          <w:rFonts w:ascii="Century Gothic" w:hAnsi="Century Gothic"/>
          <w:sz w:val="22"/>
          <w:szCs w:val="22"/>
        </w:rPr>
        <w:t>qualunque evento o condizione che risulti difforme da quanto previsto dal SGQ o dalle specifiche del servizio</w:t>
      </w:r>
      <w:r w:rsidR="004E3D0D" w:rsidRPr="00552DA1">
        <w:rPr>
          <w:rFonts w:ascii="Century Gothic" w:hAnsi="Century Gothic"/>
          <w:sz w:val="22"/>
          <w:szCs w:val="22"/>
        </w:rPr>
        <w:t xml:space="preserve"> e che abbia le potenzialità per alterare il soddisfacimento di un requisito. </w:t>
      </w:r>
    </w:p>
    <w:p w:rsidR="00AB3DB0" w:rsidRPr="00552DA1" w:rsidRDefault="009A3DB7" w:rsidP="00552DA1">
      <w:pPr>
        <w:spacing w:line="276" w:lineRule="auto"/>
        <w:ind w:left="142"/>
        <w:jc w:val="both"/>
        <w:rPr>
          <w:rFonts w:ascii="Century Gothic" w:hAnsi="Century Gothic"/>
          <w:sz w:val="22"/>
          <w:szCs w:val="22"/>
        </w:rPr>
      </w:pPr>
      <w:r w:rsidRPr="00552DA1">
        <w:rPr>
          <w:rFonts w:ascii="Century Gothic" w:hAnsi="Century Gothic"/>
          <w:i/>
          <w:sz w:val="22"/>
          <w:szCs w:val="22"/>
          <w:u w:val="single"/>
        </w:rPr>
        <w:t>Azione Correttiva</w:t>
      </w:r>
      <w:r w:rsidR="00B4712F" w:rsidRPr="00552DA1">
        <w:rPr>
          <w:rFonts w:ascii="Century Gothic" w:hAnsi="Century Gothic"/>
          <w:i/>
          <w:sz w:val="22"/>
          <w:szCs w:val="22"/>
        </w:rPr>
        <w:t>:</w:t>
      </w:r>
      <w:r w:rsidR="00B4712F" w:rsidRPr="00552DA1">
        <w:rPr>
          <w:rFonts w:ascii="Century Gothic" w:hAnsi="Century Gothic"/>
          <w:sz w:val="22"/>
          <w:szCs w:val="22"/>
        </w:rPr>
        <w:t xml:space="preserve"> </w:t>
      </w:r>
      <w:r w:rsidRPr="00552DA1">
        <w:rPr>
          <w:rFonts w:ascii="Century Gothic" w:hAnsi="Century Gothic"/>
          <w:sz w:val="22"/>
          <w:szCs w:val="22"/>
        </w:rPr>
        <w:t>azione per eliminare la causa di una non confo</w:t>
      </w:r>
      <w:r w:rsidR="00081237" w:rsidRPr="00552DA1">
        <w:rPr>
          <w:rFonts w:ascii="Century Gothic" w:hAnsi="Century Gothic"/>
          <w:sz w:val="22"/>
          <w:szCs w:val="22"/>
        </w:rPr>
        <w:t>r</w:t>
      </w:r>
      <w:r w:rsidR="0040428B" w:rsidRPr="00552DA1">
        <w:rPr>
          <w:rFonts w:ascii="Century Gothic" w:hAnsi="Century Gothic"/>
          <w:sz w:val="22"/>
          <w:szCs w:val="22"/>
        </w:rPr>
        <w:t xml:space="preserve">mità rilevata e per prevenirne il </w:t>
      </w:r>
      <w:proofErr w:type="spellStart"/>
      <w:r w:rsidR="0040428B" w:rsidRPr="00552DA1">
        <w:rPr>
          <w:rFonts w:ascii="Century Gothic" w:hAnsi="Century Gothic"/>
          <w:sz w:val="22"/>
          <w:szCs w:val="22"/>
        </w:rPr>
        <w:t>ri</w:t>
      </w:r>
      <w:proofErr w:type="spellEnd"/>
      <w:r w:rsidR="0040428B" w:rsidRPr="00552DA1">
        <w:rPr>
          <w:rFonts w:ascii="Century Gothic" w:hAnsi="Century Gothic"/>
          <w:sz w:val="22"/>
          <w:szCs w:val="22"/>
        </w:rPr>
        <w:t>-verificarsi</w:t>
      </w:r>
      <w:r w:rsidR="00C9349F" w:rsidRPr="00552DA1">
        <w:rPr>
          <w:rFonts w:ascii="Century Gothic" w:hAnsi="Century Gothic"/>
          <w:sz w:val="22"/>
          <w:szCs w:val="22"/>
        </w:rPr>
        <w:t>.</w:t>
      </w:r>
      <w:r w:rsidR="004E3D0D" w:rsidRPr="00552DA1">
        <w:rPr>
          <w:rFonts w:ascii="Century Gothic" w:hAnsi="Century Gothic"/>
          <w:sz w:val="22"/>
          <w:szCs w:val="22"/>
        </w:rPr>
        <w:t xml:space="preserve"> </w:t>
      </w:r>
    </w:p>
    <w:p w:rsidR="0040428B" w:rsidRPr="00552DA1" w:rsidRDefault="0040428B" w:rsidP="00552DA1">
      <w:pPr>
        <w:spacing w:line="276" w:lineRule="auto"/>
        <w:ind w:left="142"/>
        <w:jc w:val="both"/>
        <w:rPr>
          <w:rFonts w:ascii="Century Gothic" w:hAnsi="Century Gothic"/>
          <w:sz w:val="22"/>
          <w:szCs w:val="22"/>
        </w:rPr>
      </w:pPr>
      <w:r w:rsidRPr="00552DA1">
        <w:rPr>
          <w:rFonts w:ascii="Century Gothic" w:hAnsi="Century Gothic"/>
          <w:i/>
          <w:sz w:val="22"/>
          <w:szCs w:val="22"/>
          <w:u w:val="single"/>
        </w:rPr>
        <w:t>Trattamento:</w:t>
      </w:r>
      <w:r w:rsidRPr="00552DA1">
        <w:rPr>
          <w:rFonts w:ascii="Century Gothic" w:hAnsi="Century Gothic"/>
          <w:sz w:val="22"/>
          <w:szCs w:val="22"/>
        </w:rPr>
        <w:t xml:space="preserve"> Azione o intervento specifico</w:t>
      </w:r>
      <w:r w:rsidR="0020000D" w:rsidRPr="00552DA1">
        <w:rPr>
          <w:rFonts w:ascii="Century Gothic" w:hAnsi="Century Gothic"/>
          <w:sz w:val="22"/>
          <w:szCs w:val="22"/>
        </w:rPr>
        <w:t xml:space="preserve"> da</w:t>
      </w:r>
      <w:r w:rsidRPr="00552DA1">
        <w:rPr>
          <w:rFonts w:ascii="Century Gothic" w:hAnsi="Century Gothic"/>
          <w:sz w:val="22"/>
          <w:szCs w:val="22"/>
        </w:rPr>
        <w:t xml:space="preserve"> intraprendere in relazione ad una specifica non conformità</w:t>
      </w:r>
      <w:r w:rsidR="00402009" w:rsidRPr="00552DA1">
        <w:rPr>
          <w:rFonts w:ascii="Century Gothic" w:hAnsi="Century Gothic"/>
          <w:sz w:val="22"/>
          <w:szCs w:val="22"/>
        </w:rPr>
        <w:t xml:space="preserve"> al</w:t>
      </w:r>
      <w:r w:rsidR="00AC42A5">
        <w:rPr>
          <w:rFonts w:ascii="Century Gothic" w:hAnsi="Century Gothic"/>
          <w:sz w:val="22"/>
          <w:szCs w:val="22"/>
        </w:rPr>
        <w:t xml:space="preserve"> fine </w:t>
      </w:r>
      <w:r w:rsidRPr="00552DA1">
        <w:rPr>
          <w:rFonts w:ascii="Century Gothic" w:hAnsi="Century Gothic"/>
          <w:sz w:val="22"/>
          <w:szCs w:val="22"/>
        </w:rPr>
        <w:t xml:space="preserve">di superare la stessa e </w:t>
      </w:r>
      <w:proofErr w:type="spellStart"/>
      <w:r w:rsidRPr="00552DA1">
        <w:rPr>
          <w:rFonts w:ascii="Century Gothic" w:hAnsi="Century Gothic"/>
          <w:sz w:val="22"/>
          <w:szCs w:val="22"/>
        </w:rPr>
        <w:t>ri</w:t>
      </w:r>
      <w:proofErr w:type="spellEnd"/>
      <w:r w:rsidRPr="00552DA1">
        <w:rPr>
          <w:rFonts w:ascii="Century Gothic" w:hAnsi="Century Gothic"/>
          <w:sz w:val="22"/>
          <w:szCs w:val="22"/>
        </w:rPr>
        <w:t xml:space="preserve">-orientare il sistema e l’Organizzazione al miglioramento. </w:t>
      </w:r>
    </w:p>
    <w:p w:rsidR="00F419A5" w:rsidRPr="00552DA1" w:rsidRDefault="00F419A5" w:rsidP="00552DA1">
      <w:pPr>
        <w:pStyle w:val="CM14"/>
        <w:spacing w:after="0" w:line="276" w:lineRule="auto"/>
        <w:ind w:left="142"/>
        <w:jc w:val="both"/>
        <w:rPr>
          <w:rFonts w:ascii="Century Gothic" w:hAnsi="Century Gothic"/>
          <w:sz w:val="22"/>
          <w:szCs w:val="22"/>
        </w:rPr>
      </w:pPr>
      <w:r w:rsidRPr="00552DA1">
        <w:rPr>
          <w:rFonts w:ascii="Century Gothic" w:hAnsi="Century Gothic"/>
          <w:i/>
          <w:sz w:val="22"/>
          <w:szCs w:val="22"/>
          <w:u w:val="single"/>
        </w:rPr>
        <w:t xml:space="preserve">Servizio </w:t>
      </w:r>
      <w:r w:rsidR="00E76238" w:rsidRPr="00552DA1">
        <w:rPr>
          <w:rFonts w:ascii="Century Gothic" w:hAnsi="Century Gothic"/>
          <w:i/>
          <w:sz w:val="22"/>
          <w:szCs w:val="22"/>
          <w:u w:val="single"/>
        </w:rPr>
        <w:t>all’Utente/parte interessata</w:t>
      </w:r>
      <w:r w:rsidRPr="00552DA1">
        <w:rPr>
          <w:rFonts w:ascii="Century Gothic" w:hAnsi="Century Gothic"/>
          <w:i/>
          <w:sz w:val="22"/>
          <w:szCs w:val="22"/>
          <w:u w:val="single"/>
        </w:rPr>
        <w:t>:</w:t>
      </w:r>
      <w:r w:rsidRPr="00552DA1">
        <w:rPr>
          <w:rFonts w:ascii="Century Gothic" w:hAnsi="Century Gothic"/>
          <w:bCs/>
          <w:sz w:val="22"/>
          <w:szCs w:val="22"/>
        </w:rPr>
        <w:t xml:space="preserve"> </w:t>
      </w:r>
      <w:r w:rsidR="006A1174" w:rsidRPr="00552DA1">
        <w:rPr>
          <w:rFonts w:ascii="Century Gothic" w:hAnsi="Century Gothic"/>
          <w:sz w:val="22"/>
          <w:szCs w:val="22"/>
        </w:rPr>
        <w:t>interazione dell’O</w:t>
      </w:r>
      <w:r w:rsidRPr="00552DA1">
        <w:rPr>
          <w:rFonts w:ascii="Century Gothic" w:hAnsi="Century Gothic"/>
          <w:sz w:val="22"/>
          <w:szCs w:val="22"/>
        </w:rPr>
        <w:t xml:space="preserve">rganizzazione con </w:t>
      </w:r>
      <w:r w:rsidR="00E76238" w:rsidRPr="00552DA1">
        <w:rPr>
          <w:rFonts w:ascii="Century Gothic" w:hAnsi="Century Gothic"/>
          <w:sz w:val="22"/>
          <w:szCs w:val="22"/>
        </w:rPr>
        <w:t>utente/</w:t>
      </w:r>
      <w:r w:rsidR="00A60632" w:rsidRPr="00552DA1">
        <w:rPr>
          <w:rFonts w:ascii="Century Gothic" w:hAnsi="Century Gothic"/>
          <w:sz w:val="22"/>
          <w:szCs w:val="22"/>
        </w:rPr>
        <w:t>p</w:t>
      </w:r>
      <w:r w:rsidR="00E76238" w:rsidRPr="00552DA1">
        <w:rPr>
          <w:rFonts w:ascii="Century Gothic" w:hAnsi="Century Gothic"/>
          <w:sz w:val="22"/>
          <w:szCs w:val="22"/>
        </w:rPr>
        <w:t>art</w:t>
      </w:r>
      <w:r w:rsidR="00A60632" w:rsidRPr="00552DA1">
        <w:rPr>
          <w:rFonts w:ascii="Century Gothic" w:hAnsi="Century Gothic"/>
          <w:sz w:val="22"/>
          <w:szCs w:val="22"/>
        </w:rPr>
        <w:t>e</w:t>
      </w:r>
      <w:r w:rsidR="00E76238" w:rsidRPr="00552DA1">
        <w:rPr>
          <w:rFonts w:ascii="Century Gothic" w:hAnsi="Century Gothic"/>
          <w:sz w:val="22"/>
          <w:szCs w:val="22"/>
        </w:rPr>
        <w:t xml:space="preserve"> interessata</w:t>
      </w:r>
      <w:r w:rsidRPr="00552DA1">
        <w:rPr>
          <w:rFonts w:ascii="Century Gothic" w:hAnsi="Century Gothic"/>
          <w:sz w:val="22"/>
          <w:szCs w:val="22"/>
        </w:rPr>
        <w:t xml:space="preserve"> nel corso di tutto il ciclo di vita del servizio.</w:t>
      </w:r>
    </w:p>
    <w:p w:rsidR="00F419A5" w:rsidRPr="00552DA1" w:rsidRDefault="00F419A5" w:rsidP="00552DA1">
      <w:pPr>
        <w:pStyle w:val="Default"/>
        <w:spacing w:line="276" w:lineRule="auto"/>
        <w:ind w:left="142"/>
        <w:jc w:val="both"/>
        <w:rPr>
          <w:rFonts w:ascii="Century Gothic" w:hAnsi="Century Gothic" w:cs="Times New Roman"/>
          <w:sz w:val="22"/>
          <w:lang w:val="es-ES"/>
        </w:rPr>
      </w:pPr>
      <w:r w:rsidRPr="00552DA1">
        <w:rPr>
          <w:rFonts w:ascii="Century Gothic" w:hAnsi="Century Gothic" w:cs="Times New Roman"/>
          <w:i/>
          <w:color w:val="auto"/>
          <w:sz w:val="22"/>
          <w:szCs w:val="22"/>
          <w:u w:val="single"/>
        </w:rPr>
        <w:t>Reclamo Accettato:</w:t>
      </w:r>
      <w:r w:rsidRPr="00552DA1">
        <w:rPr>
          <w:rFonts w:ascii="Century Gothic" w:hAnsi="Century Gothic" w:cs="Times New Roman"/>
          <w:b/>
          <w:bCs/>
          <w:sz w:val="22"/>
          <w:lang w:val="es-ES"/>
        </w:rPr>
        <w:t xml:space="preserve"> </w:t>
      </w:r>
      <w:r w:rsidR="00E76238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reclamo </w:t>
      </w:r>
      <w:r w:rsidRPr="00552DA1">
        <w:rPr>
          <w:rFonts w:ascii="Century Gothic" w:hAnsi="Century Gothic" w:cs="Times New Roman"/>
          <w:color w:val="auto"/>
          <w:sz w:val="22"/>
          <w:szCs w:val="22"/>
        </w:rPr>
        <w:t>presentato (scritto, fax, telefono, e mail, verbale, ecc.)</w:t>
      </w:r>
      <w:r w:rsidR="006A1174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 </w:t>
      </w:r>
      <w:bookmarkStart w:id="1" w:name="_Hlk535532875"/>
      <w:r w:rsidR="006A1174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ed analizzato con riferimento alle potenziali NC denunciate e allo stato di attuazione dei processi del SGQ, la cui analisi </w:t>
      </w:r>
      <w:bookmarkEnd w:id="1"/>
      <w:r w:rsidR="006A1174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dà evidenza circa l’effettiva insorgenza della NC. Il Reclamo accettato </w:t>
      </w:r>
      <w:r w:rsidRPr="00552DA1">
        <w:rPr>
          <w:rFonts w:ascii="Century Gothic" w:hAnsi="Century Gothic" w:cs="Times New Roman"/>
          <w:color w:val="auto"/>
          <w:sz w:val="22"/>
          <w:szCs w:val="22"/>
        </w:rPr>
        <w:t>attiva la procedura di trattamento incluse le attività di comunicazi</w:t>
      </w:r>
      <w:r w:rsidR="006A1174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one </w:t>
      </w:r>
      <w:r w:rsidR="00402009" w:rsidRPr="00552DA1">
        <w:rPr>
          <w:rFonts w:ascii="Century Gothic" w:hAnsi="Century Gothic" w:cs="Times New Roman"/>
          <w:color w:val="auto"/>
          <w:sz w:val="22"/>
          <w:szCs w:val="22"/>
        </w:rPr>
        <w:t>al</w:t>
      </w:r>
      <w:r w:rsidR="006A1174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 proponente.</w:t>
      </w:r>
    </w:p>
    <w:p w:rsidR="00243F94" w:rsidRPr="00552DA1" w:rsidRDefault="00F419A5" w:rsidP="00552DA1">
      <w:pPr>
        <w:pStyle w:val="Default"/>
        <w:spacing w:line="276" w:lineRule="auto"/>
        <w:ind w:left="142"/>
        <w:jc w:val="both"/>
        <w:rPr>
          <w:rFonts w:ascii="Century Gothic" w:hAnsi="Century Gothic" w:cs="Times New Roman"/>
          <w:color w:val="auto"/>
          <w:sz w:val="22"/>
          <w:szCs w:val="22"/>
        </w:rPr>
      </w:pPr>
      <w:r w:rsidRPr="00552DA1">
        <w:rPr>
          <w:rFonts w:ascii="Century Gothic" w:hAnsi="Century Gothic" w:cs="Times New Roman"/>
          <w:i/>
          <w:color w:val="auto"/>
          <w:sz w:val="22"/>
          <w:szCs w:val="22"/>
          <w:u w:val="single"/>
        </w:rPr>
        <w:t>Reclamo Rigettato:</w:t>
      </w:r>
      <w:r w:rsidRPr="00552DA1">
        <w:rPr>
          <w:rFonts w:ascii="Century Gothic" w:hAnsi="Century Gothic" w:cs="Times New Roman"/>
          <w:sz w:val="22"/>
          <w:szCs w:val="20"/>
          <w:lang w:val="es-ES"/>
        </w:rPr>
        <w:t xml:space="preserve"> </w:t>
      </w:r>
      <w:r w:rsidR="00E76238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reclamo </w:t>
      </w:r>
      <w:r w:rsidRPr="00552DA1">
        <w:rPr>
          <w:rFonts w:ascii="Century Gothic" w:hAnsi="Century Gothic" w:cs="Times New Roman"/>
          <w:color w:val="auto"/>
          <w:sz w:val="22"/>
          <w:szCs w:val="22"/>
        </w:rPr>
        <w:t>presentato (scritto, fax, telefono, e mail, verbale, ecc.)</w:t>
      </w:r>
      <w:r w:rsidR="00335368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 ed analizzato con riferimento alle potenziali NC denunciate e allo stato di attuazione dei </w:t>
      </w:r>
      <w:r w:rsidR="00335368" w:rsidRPr="00552DA1">
        <w:rPr>
          <w:rFonts w:ascii="Century Gothic" w:hAnsi="Century Gothic" w:cs="Times New Roman"/>
          <w:color w:val="auto"/>
          <w:sz w:val="22"/>
          <w:szCs w:val="22"/>
        </w:rPr>
        <w:lastRenderedPageBreak/>
        <w:t xml:space="preserve">processi del SGQ, la cui analisi non dà evidenza della </w:t>
      </w:r>
      <w:r w:rsidR="00427FE2" w:rsidRPr="00552DA1">
        <w:rPr>
          <w:rFonts w:ascii="Century Gothic" w:hAnsi="Century Gothic" w:cs="Times New Roman"/>
          <w:color w:val="auto"/>
          <w:sz w:val="22"/>
          <w:szCs w:val="22"/>
        </w:rPr>
        <w:t>difformità tra quanto pianificato e quanto realizzato</w:t>
      </w:r>
      <w:r w:rsidR="00464D5A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 oppure in caso di incompetenza </w:t>
      </w:r>
      <w:r w:rsidR="00CF6558" w:rsidRPr="00552DA1">
        <w:rPr>
          <w:rFonts w:ascii="Century Gothic" w:hAnsi="Century Gothic" w:cs="Times New Roman"/>
          <w:color w:val="auto"/>
          <w:sz w:val="22"/>
          <w:szCs w:val="22"/>
        </w:rPr>
        <w:t>dell’Organizzazione in relazione ai contenuti. Q</w:t>
      </w:r>
      <w:r w:rsidRPr="00552DA1">
        <w:rPr>
          <w:rFonts w:ascii="Century Gothic" w:hAnsi="Century Gothic" w:cs="Times New Roman"/>
          <w:color w:val="auto"/>
          <w:sz w:val="22"/>
          <w:szCs w:val="22"/>
        </w:rPr>
        <w:t>uesto tipo di reclamo non attiva la procedura di trattamento</w:t>
      </w:r>
      <w:r w:rsidR="00CF6558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 non essendo necessarie azioni correttive. L’esito della valutazione del reclamo (rigetto) è comunicato al proponente, e</w:t>
      </w:r>
      <w:r w:rsidR="00AC42A5">
        <w:rPr>
          <w:rFonts w:ascii="Century Gothic" w:hAnsi="Century Gothic" w:cs="Times New Roman"/>
          <w:color w:val="auto"/>
          <w:sz w:val="22"/>
          <w:szCs w:val="22"/>
        </w:rPr>
        <w:t>ntro il termine che ciascuna Direzione</w:t>
      </w:r>
      <w:r w:rsidR="00CF6558" w:rsidRPr="00552DA1">
        <w:rPr>
          <w:rFonts w:ascii="Century Gothic" w:hAnsi="Century Gothic" w:cs="Times New Roman"/>
          <w:color w:val="auto"/>
          <w:sz w:val="22"/>
          <w:szCs w:val="22"/>
        </w:rPr>
        <w:t xml:space="preserve"> individua, con l’indicazione della motivazione di rigetto.  </w:t>
      </w:r>
    </w:p>
    <w:p w:rsidR="00F419A5" w:rsidRPr="00552DA1" w:rsidRDefault="00243F94" w:rsidP="00552DA1">
      <w:pPr>
        <w:pStyle w:val="Default"/>
        <w:spacing w:line="276" w:lineRule="auto"/>
        <w:ind w:left="142"/>
        <w:jc w:val="both"/>
        <w:rPr>
          <w:rFonts w:ascii="Century Gothic" w:hAnsi="Century Gothic" w:cs="Times New Roman"/>
          <w:color w:val="auto"/>
          <w:sz w:val="22"/>
          <w:szCs w:val="22"/>
        </w:rPr>
      </w:pPr>
      <w:r w:rsidRPr="00552DA1">
        <w:rPr>
          <w:rFonts w:ascii="Century Gothic" w:hAnsi="Century Gothic" w:cs="Times New Roman"/>
          <w:color w:val="auto"/>
          <w:sz w:val="22"/>
          <w:szCs w:val="22"/>
        </w:rPr>
        <w:t xml:space="preserve">In relazione a reclami scritti il cui rigetto comporta il venire meno o il mancato riconoscimento di un diritto/interesse </w:t>
      </w:r>
      <w:r w:rsidR="00AC42A5">
        <w:rPr>
          <w:rFonts w:ascii="Century Gothic" w:hAnsi="Century Gothic" w:cs="Times New Roman"/>
          <w:color w:val="auto"/>
          <w:sz w:val="22"/>
          <w:szCs w:val="22"/>
        </w:rPr>
        <w:t>legittimo vantato dal proponente</w:t>
      </w:r>
      <w:r w:rsidRPr="00552DA1">
        <w:rPr>
          <w:rFonts w:ascii="Century Gothic" w:hAnsi="Century Gothic" w:cs="Times New Roman"/>
          <w:color w:val="auto"/>
          <w:sz w:val="22"/>
          <w:szCs w:val="22"/>
        </w:rPr>
        <w:t xml:space="preserve">, le Direzioni hanno l’obbligo di comunicare contestualmente a quale autorità può essere proposto, secondo la normativa vigente, ricorso amministrativo o giurisdizionale indicando i termini di presentazione. </w:t>
      </w:r>
    </w:p>
    <w:p w:rsidR="008424D9" w:rsidRPr="00705E4F" w:rsidRDefault="008424D9" w:rsidP="001A6C02">
      <w:pPr>
        <w:pStyle w:val="Default"/>
        <w:spacing w:line="360" w:lineRule="auto"/>
        <w:ind w:left="142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1A6C02" w:rsidRPr="00705E4F" w:rsidTr="00AB7036">
        <w:tc>
          <w:tcPr>
            <w:tcW w:w="10456" w:type="dxa"/>
            <w:shd w:val="clear" w:color="auto" w:fill="2F5496" w:themeFill="accent1" w:themeFillShade="BF"/>
          </w:tcPr>
          <w:p w:rsidR="001A6C02" w:rsidRPr="00AC42A5" w:rsidRDefault="001A6C02" w:rsidP="001A6C02">
            <w:pPr>
              <w:rPr>
                <w:rFonts w:ascii="Arial Black" w:eastAsia="Calibri" w:hAnsi="Arial Black"/>
                <w:b/>
              </w:rPr>
            </w:pPr>
            <w:r w:rsidRPr="00AC42A5">
              <w:rPr>
                <w:rFonts w:ascii="Arial Black" w:eastAsia="Calibri" w:hAnsi="Arial Black"/>
                <w:b/>
                <w:color w:val="FFFFFF" w:themeColor="background1"/>
              </w:rPr>
              <w:t>4 MODALITÀ OPERATIVE</w:t>
            </w:r>
          </w:p>
        </w:tc>
      </w:tr>
    </w:tbl>
    <w:p w:rsidR="00F419A5" w:rsidRPr="00705E4F" w:rsidRDefault="00F419A5">
      <w:pPr>
        <w:rPr>
          <w:b/>
          <w:sz w:val="22"/>
          <w:szCs w:val="22"/>
        </w:rPr>
      </w:pP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1A6C02" w:rsidRPr="00705E4F" w:rsidTr="00AB7036">
        <w:tc>
          <w:tcPr>
            <w:tcW w:w="10456" w:type="dxa"/>
            <w:shd w:val="clear" w:color="auto" w:fill="2F5496" w:themeFill="accent1" w:themeFillShade="BF"/>
          </w:tcPr>
          <w:p w:rsidR="001A6C02" w:rsidRPr="00AC42A5" w:rsidRDefault="001A6C02" w:rsidP="008424D9">
            <w:pPr>
              <w:rPr>
                <w:rFonts w:ascii="Arial Black" w:eastAsia="Calibri" w:hAnsi="Arial Black"/>
                <w:b/>
                <w:i/>
                <w:color w:val="FFFFFF" w:themeColor="background1"/>
              </w:rPr>
            </w:pPr>
            <w:r w:rsidRPr="00AC42A5">
              <w:rPr>
                <w:rFonts w:ascii="Arial Black" w:eastAsia="Calibri" w:hAnsi="Arial Black"/>
                <w:b/>
                <w:i/>
                <w:color w:val="FFFFFF" w:themeColor="background1"/>
              </w:rPr>
              <w:t>4</w:t>
            </w:r>
            <w:r w:rsidR="008424D9" w:rsidRPr="00AC42A5">
              <w:rPr>
                <w:rFonts w:ascii="Arial Black" w:eastAsia="Calibri" w:hAnsi="Arial Black"/>
                <w:b/>
                <w:i/>
                <w:color w:val="FFFFFF" w:themeColor="background1"/>
              </w:rPr>
              <w:t>.1</w:t>
            </w:r>
            <w:r w:rsidR="009D509E">
              <w:rPr>
                <w:rFonts w:ascii="Arial Black" w:eastAsia="Calibri" w:hAnsi="Arial Black"/>
                <w:b/>
                <w:i/>
                <w:color w:val="FFFFFF" w:themeColor="background1"/>
              </w:rPr>
              <w:t xml:space="preserve"> </w:t>
            </w:r>
            <w:r w:rsidR="008424D9" w:rsidRPr="00AC42A5">
              <w:rPr>
                <w:rFonts w:ascii="Arial Black" w:eastAsia="Calibri" w:hAnsi="Arial Black"/>
                <w:b/>
                <w:i/>
                <w:color w:val="FFFFFF" w:themeColor="background1"/>
              </w:rPr>
              <w:t xml:space="preserve">Identificazione delle fonti di potenziali non conformità </w:t>
            </w:r>
          </w:p>
        </w:tc>
      </w:tr>
    </w:tbl>
    <w:p w:rsidR="001A6C02" w:rsidRPr="00705E4F" w:rsidRDefault="001A6C02">
      <w:pPr>
        <w:rPr>
          <w:b/>
          <w:sz w:val="22"/>
          <w:szCs w:val="22"/>
        </w:rPr>
      </w:pPr>
    </w:p>
    <w:p w:rsidR="001561D6" w:rsidRPr="00AC42A5" w:rsidRDefault="001561D6" w:rsidP="00AC42A5">
      <w:pPr>
        <w:pStyle w:val="corpotesto"/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 xml:space="preserve">Le </w:t>
      </w:r>
      <w:r w:rsidR="00AC42A5">
        <w:rPr>
          <w:rFonts w:ascii="Century Gothic" w:hAnsi="Century Gothic"/>
          <w:sz w:val="22"/>
          <w:szCs w:val="22"/>
        </w:rPr>
        <w:t>NC</w:t>
      </w:r>
      <w:r w:rsidRPr="00AC42A5">
        <w:rPr>
          <w:rFonts w:ascii="Century Gothic" w:hAnsi="Century Gothic"/>
          <w:sz w:val="22"/>
          <w:szCs w:val="22"/>
        </w:rPr>
        <w:t xml:space="preserve"> possono derivare da:</w:t>
      </w:r>
    </w:p>
    <w:p w:rsidR="00B4712F" w:rsidRPr="00AC42A5" w:rsidRDefault="001561D6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mancato rispetto di un requisito d</w:t>
      </w:r>
      <w:r w:rsidR="00B21933" w:rsidRPr="00AC42A5">
        <w:rPr>
          <w:rFonts w:ascii="Century Gothic" w:hAnsi="Century Gothic"/>
          <w:sz w:val="22"/>
          <w:szCs w:val="22"/>
        </w:rPr>
        <w:t xml:space="preserve">el </w:t>
      </w:r>
      <w:r w:rsidR="00CA03DE" w:rsidRPr="00AC42A5">
        <w:rPr>
          <w:rFonts w:ascii="Century Gothic" w:hAnsi="Century Gothic"/>
          <w:sz w:val="22"/>
          <w:szCs w:val="22"/>
        </w:rPr>
        <w:t>SGQ</w:t>
      </w:r>
      <w:r w:rsidR="00B21933" w:rsidRPr="00AC42A5">
        <w:rPr>
          <w:rFonts w:ascii="Century Gothic" w:hAnsi="Century Gothic"/>
          <w:sz w:val="22"/>
          <w:szCs w:val="22"/>
        </w:rPr>
        <w:t xml:space="preserve"> </w:t>
      </w:r>
    </w:p>
    <w:p w:rsidR="001561D6" w:rsidRPr="00AC42A5" w:rsidRDefault="001561D6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risultanze degli audit interni o esterni</w:t>
      </w:r>
    </w:p>
    <w:p w:rsidR="007871F9" w:rsidRPr="00AC42A5" w:rsidRDefault="007871F9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risultati dei</w:t>
      </w:r>
      <w:r w:rsidR="001561D6" w:rsidRPr="00AC42A5">
        <w:rPr>
          <w:rFonts w:ascii="Century Gothic" w:hAnsi="Century Gothic"/>
          <w:sz w:val="22"/>
          <w:szCs w:val="22"/>
        </w:rPr>
        <w:t xml:space="preserve"> mo</w:t>
      </w:r>
      <w:r w:rsidRPr="00AC42A5">
        <w:rPr>
          <w:rFonts w:ascii="Century Gothic" w:hAnsi="Century Gothic"/>
          <w:sz w:val="22"/>
          <w:szCs w:val="22"/>
        </w:rPr>
        <w:t>nitoraggi</w:t>
      </w:r>
    </w:p>
    <w:p w:rsidR="001561D6" w:rsidRPr="00AC42A5" w:rsidRDefault="001561D6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mancato rispetto delle prescrizioni legali e/o d</w:t>
      </w:r>
      <w:r w:rsidR="00A60632" w:rsidRPr="00AC42A5">
        <w:rPr>
          <w:rFonts w:ascii="Century Gothic" w:hAnsi="Century Gothic"/>
          <w:sz w:val="22"/>
          <w:szCs w:val="22"/>
        </w:rPr>
        <w:t>i</w:t>
      </w:r>
      <w:r w:rsidRPr="00AC42A5">
        <w:rPr>
          <w:rFonts w:ascii="Century Gothic" w:hAnsi="Century Gothic"/>
          <w:sz w:val="22"/>
          <w:szCs w:val="22"/>
        </w:rPr>
        <w:t xml:space="preserve"> altre prescrizioni</w:t>
      </w:r>
    </w:p>
    <w:p w:rsidR="00141BFE" w:rsidRPr="00AC42A5" w:rsidRDefault="00141BFE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mancato rispetto dei requisiti contrattuali da parte dei fornitori (tempi di consegna dei prodotti, controlli in accettazione sui prodotti, controlli sull’outsourcer, ecc.)</w:t>
      </w:r>
    </w:p>
    <w:p w:rsidR="00141BFE" w:rsidRPr="00AC42A5" w:rsidRDefault="00141BFE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segnalazione dei dipendenti e/o di altre parti interessate, interne e/o esterne, rilevanti</w:t>
      </w:r>
    </w:p>
    <w:p w:rsidR="00141BFE" w:rsidRPr="00AC42A5" w:rsidRDefault="00141BFE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osservazioni di un superiore, di un sorvegliante, di un responsabile di attività/processo</w:t>
      </w:r>
    </w:p>
    <w:p w:rsidR="001561D6" w:rsidRPr="00AC42A5" w:rsidRDefault="001561D6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output non conformi (punto 8.7 –</w:t>
      </w:r>
      <w:r w:rsidR="00B21933" w:rsidRPr="00AC42A5">
        <w:rPr>
          <w:rFonts w:ascii="Century Gothic" w:hAnsi="Century Gothic"/>
          <w:sz w:val="22"/>
          <w:szCs w:val="22"/>
        </w:rPr>
        <w:t xml:space="preserve"> </w:t>
      </w:r>
      <w:r w:rsidRPr="00AC42A5">
        <w:rPr>
          <w:rFonts w:ascii="Century Gothic" w:hAnsi="Century Gothic"/>
          <w:sz w:val="22"/>
          <w:szCs w:val="22"/>
        </w:rPr>
        <w:t>ISO 9001:2015)</w:t>
      </w:r>
    </w:p>
    <w:p w:rsidR="001561D6" w:rsidRPr="00AC42A5" w:rsidRDefault="00AC42A5" w:rsidP="00AC42A5">
      <w:pPr>
        <w:pStyle w:val="corpotesto"/>
        <w:numPr>
          <w:ilvl w:val="0"/>
          <w:numId w:val="6"/>
        </w:numPr>
        <w:tabs>
          <w:tab w:val="left" w:pos="851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  <w:r w:rsidR="001561D6" w:rsidRPr="00AC42A5">
        <w:rPr>
          <w:rFonts w:ascii="Century Gothic" w:hAnsi="Century Gothic"/>
          <w:sz w:val="22"/>
          <w:szCs w:val="22"/>
        </w:rPr>
        <w:t xml:space="preserve">reclami </w:t>
      </w:r>
      <w:r w:rsidR="00CA03DE" w:rsidRPr="00AC42A5">
        <w:rPr>
          <w:rFonts w:ascii="Century Gothic" w:hAnsi="Century Gothic"/>
          <w:sz w:val="22"/>
          <w:szCs w:val="22"/>
        </w:rPr>
        <w:t xml:space="preserve">degli utenti e/o parti interessate. </w:t>
      </w:r>
    </w:p>
    <w:p w:rsidR="00CA03DE" w:rsidRPr="00AC42A5" w:rsidRDefault="00CA03DE" w:rsidP="00AC42A5">
      <w:pPr>
        <w:pStyle w:val="corpotesto"/>
        <w:tabs>
          <w:tab w:val="left" w:pos="851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>I punti f) e i), entrambi proveniente dall’utenza o altre parti interessate, differiscono in quanto:</w:t>
      </w:r>
    </w:p>
    <w:p w:rsidR="00CA03DE" w:rsidRPr="00AC42A5" w:rsidRDefault="00CA03DE" w:rsidP="00AC42A5">
      <w:pPr>
        <w:pStyle w:val="corpotesto"/>
        <w:tabs>
          <w:tab w:val="left" w:pos="851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 xml:space="preserve">la </w:t>
      </w:r>
      <w:r w:rsidR="001D680A" w:rsidRPr="00AC42A5">
        <w:rPr>
          <w:rFonts w:ascii="Century Gothic" w:hAnsi="Century Gothic"/>
          <w:i/>
          <w:sz w:val="22"/>
          <w:szCs w:val="22"/>
        </w:rPr>
        <w:t>s</w:t>
      </w:r>
      <w:r w:rsidRPr="00AC42A5">
        <w:rPr>
          <w:rFonts w:ascii="Century Gothic" w:hAnsi="Century Gothic"/>
          <w:i/>
          <w:sz w:val="22"/>
          <w:szCs w:val="22"/>
        </w:rPr>
        <w:t>egnalazione</w:t>
      </w:r>
      <w:r w:rsidRPr="00AC42A5">
        <w:rPr>
          <w:rFonts w:ascii="Century Gothic" w:hAnsi="Century Gothic"/>
          <w:sz w:val="22"/>
          <w:szCs w:val="22"/>
        </w:rPr>
        <w:t xml:space="preserve"> tende </w:t>
      </w:r>
      <w:r w:rsidR="00AC42A5">
        <w:rPr>
          <w:rFonts w:ascii="Century Gothic" w:hAnsi="Century Gothic"/>
          <w:sz w:val="22"/>
          <w:szCs w:val="22"/>
        </w:rPr>
        <w:t>a portare a conoscenza delle Direzioni</w:t>
      </w:r>
      <w:r w:rsidRPr="00AC42A5">
        <w:rPr>
          <w:rFonts w:ascii="Century Gothic" w:hAnsi="Century Gothic"/>
          <w:sz w:val="22"/>
          <w:szCs w:val="22"/>
        </w:rPr>
        <w:t xml:space="preserve"> </w:t>
      </w:r>
      <w:r w:rsidR="001D680A" w:rsidRPr="00AC42A5">
        <w:rPr>
          <w:rFonts w:ascii="Century Gothic" w:hAnsi="Century Gothic"/>
          <w:sz w:val="22"/>
          <w:szCs w:val="22"/>
        </w:rPr>
        <w:t>potenziali o riscontrate anomalie o situazioni di pericolo per le quali non è definita l’incidenza, o meno, con uno o più dei requisiti del SGQ. Tale incidenza dovrà essere oggetto di analisi e valutazione da parte del RSGQ;</w:t>
      </w:r>
    </w:p>
    <w:p w:rsidR="001D680A" w:rsidRPr="00AC42A5" w:rsidRDefault="001D680A" w:rsidP="00AC42A5">
      <w:pPr>
        <w:pStyle w:val="corpotesto"/>
        <w:tabs>
          <w:tab w:val="left" w:pos="851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t xml:space="preserve">il </w:t>
      </w:r>
      <w:r w:rsidRPr="00AC42A5">
        <w:rPr>
          <w:rFonts w:ascii="Century Gothic" w:hAnsi="Century Gothic"/>
          <w:i/>
          <w:sz w:val="22"/>
          <w:szCs w:val="22"/>
        </w:rPr>
        <w:t>reclamo</w:t>
      </w:r>
      <w:r w:rsidRPr="00AC42A5">
        <w:rPr>
          <w:rFonts w:ascii="Century Gothic" w:hAnsi="Century Gothic"/>
          <w:sz w:val="22"/>
          <w:szCs w:val="22"/>
        </w:rPr>
        <w:t xml:space="preserve"> costituisce invece la comunicazione, presentata in qualsiasi forma e modalità, attraverso il quale </w:t>
      </w:r>
      <w:r w:rsidR="008A7E8B" w:rsidRPr="00AC42A5">
        <w:rPr>
          <w:rFonts w:ascii="Century Gothic" w:hAnsi="Century Gothic"/>
          <w:sz w:val="22"/>
          <w:szCs w:val="22"/>
        </w:rPr>
        <w:t>la parte inte</w:t>
      </w:r>
      <w:r w:rsidR="00AC42A5">
        <w:rPr>
          <w:rFonts w:ascii="Century Gothic" w:hAnsi="Century Gothic"/>
          <w:sz w:val="22"/>
          <w:szCs w:val="22"/>
        </w:rPr>
        <w:t xml:space="preserve">ressata porta a conoscenza delle Direzioni </w:t>
      </w:r>
      <w:r w:rsidR="008A7E8B" w:rsidRPr="00AC42A5">
        <w:rPr>
          <w:rFonts w:ascii="Century Gothic" w:hAnsi="Century Gothic"/>
          <w:sz w:val="22"/>
          <w:szCs w:val="22"/>
        </w:rPr>
        <w:t>un evento/risultato/fatto che, senza necessità per la parte di indicare il riferimento di non conformità con uno dei requisiti del SGQ, dà immediata percezione della incidenza con i requisiti del SGQ</w:t>
      </w:r>
      <w:r w:rsidRPr="00AC42A5">
        <w:rPr>
          <w:rFonts w:ascii="Century Gothic" w:hAnsi="Century Gothic"/>
          <w:sz w:val="22"/>
          <w:szCs w:val="22"/>
        </w:rPr>
        <w:t>.</w:t>
      </w:r>
    </w:p>
    <w:p w:rsidR="00CA03DE" w:rsidRPr="00AC42A5" w:rsidRDefault="00CA03DE" w:rsidP="00AC42A5">
      <w:pPr>
        <w:pStyle w:val="corpotesto"/>
        <w:tabs>
          <w:tab w:val="left" w:pos="851"/>
        </w:tabs>
        <w:spacing w:line="276" w:lineRule="auto"/>
        <w:ind w:left="567" w:right="-79"/>
        <w:rPr>
          <w:rFonts w:ascii="Century Gothic" w:hAnsi="Century Gothic"/>
          <w:sz w:val="22"/>
          <w:szCs w:val="22"/>
        </w:rPr>
      </w:pPr>
    </w:p>
    <w:p w:rsidR="00141BFE" w:rsidRPr="00AC42A5" w:rsidRDefault="006A1503" w:rsidP="00AC42A5">
      <w:pPr>
        <w:spacing w:line="276" w:lineRule="auto"/>
        <w:ind w:left="142"/>
        <w:jc w:val="both"/>
        <w:rPr>
          <w:rFonts w:ascii="Century Gothic" w:hAnsi="Century Gothic"/>
          <w:sz w:val="22"/>
          <w:szCs w:val="22"/>
        </w:rPr>
      </w:pPr>
      <w:r w:rsidRPr="00AC42A5">
        <w:rPr>
          <w:rFonts w:ascii="Century Gothic" w:hAnsi="Century Gothic"/>
          <w:sz w:val="22"/>
          <w:szCs w:val="22"/>
        </w:rPr>
        <w:lastRenderedPageBreak/>
        <w:t xml:space="preserve">Quando si verificano/emergono </w:t>
      </w:r>
      <w:r w:rsidR="00AC42A5">
        <w:rPr>
          <w:rFonts w:ascii="Century Gothic" w:hAnsi="Century Gothic"/>
          <w:sz w:val="22"/>
          <w:szCs w:val="22"/>
        </w:rPr>
        <w:t>NC</w:t>
      </w:r>
      <w:r w:rsidRPr="00AC42A5">
        <w:rPr>
          <w:rFonts w:ascii="Century Gothic" w:hAnsi="Century Gothic"/>
          <w:sz w:val="22"/>
          <w:szCs w:val="22"/>
        </w:rPr>
        <w:t xml:space="preserve"> derivanti dalle fonti sopra definite</w:t>
      </w:r>
      <w:r w:rsidR="001438EE" w:rsidRPr="00AC42A5">
        <w:rPr>
          <w:rFonts w:ascii="Century Gothic" w:hAnsi="Century Gothic"/>
          <w:sz w:val="22"/>
          <w:szCs w:val="22"/>
        </w:rPr>
        <w:t>,</w:t>
      </w:r>
      <w:r w:rsidRPr="00AC42A5">
        <w:rPr>
          <w:rFonts w:ascii="Century Gothic" w:hAnsi="Century Gothic"/>
          <w:sz w:val="22"/>
          <w:szCs w:val="22"/>
        </w:rPr>
        <w:t xml:space="preserve"> o</w:t>
      </w:r>
      <w:r w:rsidR="001438EE" w:rsidRPr="00AC42A5">
        <w:rPr>
          <w:rFonts w:ascii="Century Gothic" w:hAnsi="Century Gothic"/>
          <w:sz w:val="22"/>
          <w:szCs w:val="22"/>
        </w:rPr>
        <w:t xml:space="preserve"> da altre</w:t>
      </w:r>
      <w:r w:rsidRPr="00AC42A5">
        <w:rPr>
          <w:rFonts w:ascii="Century Gothic" w:hAnsi="Century Gothic"/>
          <w:sz w:val="22"/>
          <w:szCs w:val="22"/>
        </w:rPr>
        <w:t xml:space="preserve"> non identificate, il </w:t>
      </w:r>
      <w:r w:rsidR="001438EE" w:rsidRPr="00AC42A5">
        <w:rPr>
          <w:rFonts w:ascii="Century Gothic" w:hAnsi="Century Gothic"/>
          <w:sz w:val="22"/>
          <w:szCs w:val="22"/>
        </w:rPr>
        <w:t>SGQ</w:t>
      </w:r>
      <w:r w:rsidRPr="00AC42A5">
        <w:rPr>
          <w:rFonts w:ascii="Century Gothic" w:hAnsi="Century Gothic"/>
          <w:sz w:val="22"/>
          <w:szCs w:val="22"/>
        </w:rPr>
        <w:t xml:space="preserve"> prevede un insieme di attività atte a correggere/eliminare la </w:t>
      </w:r>
      <w:r w:rsidR="001438EE" w:rsidRPr="00AC42A5">
        <w:rPr>
          <w:rFonts w:ascii="Century Gothic" w:hAnsi="Century Gothic"/>
          <w:sz w:val="22"/>
          <w:szCs w:val="22"/>
        </w:rPr>
        <w:t>NC</w:t>
      </w:r>
      <w:r w:rsidRPr="00AC42A5">
        <w:rPr>
          <w:rFonts w:ascii="Century Gothic" w:hAnsi="Century Gothic"/>
          <w:sz w:val="22"/>
          <w:szCs w:val="22"/>
        </w:rPr>
        <w:t xml:space="preserve"> e intraprendere azioni </w:t>
      </w:r>
      <w:r w:rsidR="00FF10B4" w:rsidRPr="00AC42A5">
        <w:rPr>
          <w:rFonts w:ascii="Century Gothic" w:hAnsi="Century Gothic"/>
          <w:sz w:val="22"/>
          <w:szCs w:val="22"/>
        </w:rPr>
        <w:t>per</w:t>
      </w:r>
      <w:r w:rsidRPr="00AC42A5">
        <w:rPr>
          <w:rFonts w:ascii="Century Gothic" w:hAnsi="Century Gothic"/>
          <w:sz w:val="22"/>
          <w:szCs w:val="22"/>
        </w:rPr>
        <w:t xml:space="preserve"> prevenire il ripetersi </w:t>
      </w:r>
      <w:r w:rsidR="00746AD6" w:rsidRPr="00AC42A5">
        <w:rPr>
          <w:rFonts w:ascii="Century Gothic" w:hAnsi="Century Gothic"/>
          <w:sz w:val="22"/>
          <w:szCs w:val="22"/>
        </w:rPr>
        <w:t>della stessa.</w:t>
      </w:r>
    </w:p>
    <w:p w:rsidR="008424D9" w:rsidRPr="00705E4F" w:rsidRDefault="008424D9" w:rsidP="008424D9">
      <w:pPr>
        <w:spacing w:line="360" w:lineRule="auto"/>
        <w:ind w:left="142"/>
        <w:jc w:val="both"/>
        <w:rPr>
          <w:sz w:val="22"/>
          <w:szCs w:val="22"/>
        </w:rPr>
      </w:pP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1A6C02" w:rsidRPr="00705E4F" w:rsidTr="00AB7036">
        <w:tc>
          <w:tcPr>
            <w:tcW w:w="10456" w:type="dxa"/>
            <w:shd w:val="clear" w:color="auto" w:fill="2F5496" w:themeFill="accent1" w:themeFillShade="BF"/>
          </w:tcPr>
          <w:p w:rsidR="001A6C02" w:rsidRPr="001F4893" w:rsidRDefault="001A6C02" w:rsidP="001A6C02">
            <w:pPr>
              <w:rPr>
                <w:rFonts w:ascii="Arial Black" w:eastAsia="Calibri" w:hAnsi="Arial Black"/>
                <w:b/>
                <w:i/>
                <w:color w:val="FFFFFF" w:themeColor="background1"/>
              </w:rPr>
            </w:pPr>
            <w:r w:rsidRPr="001F4893">
              <w:rPr>
                <w:rFonts w:ascii="Arial Black" w:eastAsia="Calibri" w:hAnsi="Arial Black"/>
                <w:b/>
                <w:i/>
                <w:color w:val="FFFFFF" w:themeColor="background1"/>
              </w:rPr>
              <w:t>4.</w:t>
            </w:r>
            <w:r w:rsidR="008424D9" w:rsidRPr="001F4893">
              <w:rPr>
                <w:rFonts w:ascii="Arial Black" w:eastAsia="Calibri" w:hAnsi="Arial Black"/>
                <w:b/>
                <w:i/>
                <w:color w:val="FFFFFF" w:themeColor="background1"/>
              </w:rPr>
              <w:t>2 Gestione del</w:t>
            </w:r>
            <w:r w:rsidRPr="001F4893">
              <w:rPr>
                <w:rFonts w:ascii="Arial Black" w:eastAsia="Calibri" w:hAnsi="Arial Black"/>
                <w:b/>
                <w:i/>
                <w:color w:val="FFFFFF" w:themeColor="background1"/>
              </w:rPr>
              <w:t xml:space="preserve">le non conformità </w:t>
            </w:r>
          </w:p>
        </w:tc>
      </w:tr>
    </w:tbl>
    <w:p w:rsidR="008424D9" w:rsidRPr="00705E4F" w:rsidRDefault="008424D9" w:rsidP="005423B3">
      <w:pPr>
        <w:pStyle w:val="corpotesto"/>
        <w:spacing w:line="360" w:lineRule="auto"/>
        <w:ind w:left="567" w:right="-79"/>
        <w:rPr>
          <w:rFonts w:ascii="Times New Roman" w:hAnsi="Times New Roman"/>
          <w:sz w:val="22"/>
          <w:szCs w:val="22"/>
        </w:rPr>
      </w:pPr>
    </w:p>
    <w:p w:rsidR="00141BFE" w:rsidRPr="001F4893" w:rsidRDefault="00141BFE" w:rsidP="001F4893">
      <w:pPr>
        <w:pStyle w:val="corpotesto"/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Per la gestione delle non conformità </w:t>
      </w:r>
      <w:r w:rsidR="003546FC" w:rsidRPr="001F4893">
        <w:rPr>
          <w:rFonts w:ascii="Century Gothic" w:hAnsi="Century Gothic"/>
          <w:sz w:val="22"/>
          <w:szCs w:val="22"/>
        </w:rPr>
        <w:t>sono</w:t>
      </w:r>
      <w:r w:rsidRPr="001F4893">
        <w:rPr>
          <w:rFonts w:ascii="Century Gothic" w:hAnsi="Century Gothic"/>
          <w:sz w:val="22"/>
          <w:szCs w:val="22"/>
        </w:rPr>
        <w:t xml:space="preserve"> prev</w:t>
      </w:r>
      <w:r w:rsidR="003546FC" w:rsidRPr="001F4893">
        <w:rPr>
          <w:rFonts w:ascii="Century Gothic" w:hAnsi="Century Gothic"/>
          <w:sz w:val="22"/>
          <w:szCs w:val="22"/>
        </w:rPr>
        <w:t>iste</w:t>
      </w:r>
      <w:r w:rsidRPr="001F4893">
        <w:rPr>
          <w:rFonts w:ascii="Century Gothic" w:hAnsi="Century Gothic"/>
          <w:sz w:val="22"/>
          <w:szCs w:val="22"/>
        </w:rPr>
        <w:t xml:space="preserve"> tre modalità operative</w:t>
      </w:r>
      <w:r w:rsidR="003546FC" w:rsidRPr="001F4893">
        <w:rPr>
          <w:rFonts w:ascii="Century Gothic" w:hAnsi="Century Gothic"/>
          <w:sz w:val="22"/>
          <w:szCs w:val="22"/>
        </w:rPr>
        <w:t xml:space="preserve"> distinte derivanti da</w:t>
      </w:r>
      <w:r w:rsidRPr="001F4893">
        <w:rPr>
          <w:rFonts w:ascii="Century Gothic" w:hAnsi="Century Gothic"/>
          <w:sz w:val="22"/>
          <w:szCs w:val="22"/>
        </w:rPr>
        <w:t>:</w:t>
      </w:r>
    </w:p>
    <w:p w:rsidR="00141BFE" w:rsidRPr="001F4893" w:rsidRDefault="00141BFE" w:rsidP="001F4893">
      <w:pPr>
        <w:pStyle w:val="corpotesto"/>
        <w:numPr>
          <w:ilvl w:val="0"/>
          <w:numId w:val="7"/>
        </w:numPr>
        <w:spacing w:line="276" w:lineRule="auto"/>
        <w:ind w:left="567" w:right="-79" w:firstLine="0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Fonti di non conformità </w:t>
      </w:r>
      <w:r w:rsidR="001438EE" w:rsidRPr="001F4893">
        <w:rPr>
          <w:rFonts w:ascii="Century Gothic" w:hAnsi="Century Gothic"/>
          <w:sz w:val="22"/>
          <w:szCs w:val="22"/>
        </w:rPr>
        <w:t>riferite ai</w:t>
      </w:r>
      <w:r w:rsidRPr="001F4893">
        <w:rPr>
          <w:rFonts w:ascii="Century Gothic" w:hAnsi="Century Gothic"/>
          <w:sz w:val="22"/>
          <w:szCs w:val="22"/>
        </w:rPr>
        <w:t xml:space="preserve"> punt</w:t>
      </w:r>
      <w:r w:rsidR="001438EE" w:rsidRPr="001F4893">
        <w:rPr>
          <w:rFonts w:ascii="Century Gothic" w:hAnsi="Century Gothic"/>
          <w:sz w:val="22"/>
          <w:szCs w:val="22"/>
        </w:rPr>
        <w:t>i da a) a</w:t>
      </w:r>
      <w:r w:rsidRPr="001F4893">
        <w:rPr>
          <w:rFonts w:ascii="Century Gothic" w:hAnsi="Century Gothic"/>
          <w:sz w:val="22"/>
          <w:szCs w:val="22"/>
        </w:rPr>
        <w:t xml:space="preserve"> g) </w:t>
      </w:r>
      <w:r w:rsidR="007E0C8F" w:rsidRPr="001F4893">
        <w:rPr>
          <w:rFonts w:ascii="Century Gothic" w:hAnsi="Century Gothic"/>
          <w:sz w:val="22"/>
          <w:szCs w:val="22"/>
        </w:rPr>
        <w:t>dell’elenco di cui al paragrafo precedente</w:t>
      </w:r>
    </w:p>
    <w:p w:rsidR="007E0C8F" w:rsidRPr="001F4893" w:rsidRDefault="007E0C8F" w:rsidP="001F4893">
      <w:pPr>
        <w:pStyle w:val="corpotesto"/>
        <w:numPr>
          <w:ilvl w:val="0"/>
          <w:numId w:val="7"/>
        </w:numPr>
        <w:spacing w:line="276" w:lineRule="auto"/>
        <w:ind w:left="567" w:right="-79" w:firstLine="0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Fonte di non conformità </w:t>
      </w:r>
      <w:r w:rsidR="001438EE" w:rsidRPr="001F4893">
        <w:rPr>
          <w:rFonts w:ascii="Century Gothic" w:hAnsi="Century Gothic"/>
          <w:sz w:val="22"/>
          <w:szCs w:val="22"/>
        </w:rPr>
        <w:t xml:space="preserve">riferita al </w:t>
      </w:r>
      <w:r w:rsidRPr="001F4893">
        <w:rPr>
          <w:rFonts w:ascii="Century Gothic" w:hAnsi="Century Gothic"/>
          <w:sz w:val="22"/>
          <w:szCs w:val="22"/>
        </w:rPr>
        <w:t>punto h) dell’elenco di cui al paragrafo precedente</w:t>
      </w:r>
    </w:p>
    <w:p w:rsidR="007E0C8F" w:rsidRPr="001F4893" w:rsidRDefault="007E0C8F" w:rsidP="001F4893">
      <w:pPr>
        <w:pStyle w:val="corpotesto"/>
        <w:numPr>
          <w:ilvl w:val="0"/>
          <w:numId w:val="7"/>
        </w:numPr>
        <w:spacing w:line="276" w:lineRule="auto"/>
        <w:ind w:left="567" w:right="-79" w:firstLine="0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Fonte di non conformità </w:t>
      </w:r>
      <w:r w:rsidR="001438EE" w:rsidRPr="001F4893">
        <w:rPr>
          <w:rFonts w:ascii="Century Gothic" w:hAnsi="Century Gothic"/>
          <w:sz w:val="22"/>
          <w:szCs w:val="22"/>
        </w:rPr>
        <w:t xml:space="preserve">riferita </w:t>
      </w:r>
      <w:r w:rsidRPr="001F4893">
        <w:rPr>
          <w:rFonts w:ascii="Century Gothic" w:hAnsi="Century Gothic"/>
          <w:sz w:val="22"/>
          <w:szCs w:val="22"/>
        </w:rPr>
        <w:t>al punto i) dell’elenco di cui al paragrafo precedente</w:t>
      </w:r>
    </w:p>
    <w:p w:rsidR="00141BFE" w:rsidRPr="001F4893" w:rsidRDefault="007E0C8F" w:rsidP="001F4893">
      <w:pPr>
        <w:pStyle w:val="corpotesto"/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La differenza di gestione si </w:t>
      </w:r>
      <w:r w:rsidR="00B21933" w:rsidRPr="001F4893">
        <w:rPr>
          <w:rFonts w:ascii="Century Gothic" w:hAnsi="Century Gothic"/>
          <w:sz w:val="22"/>
          <w:szCs w:val="22"/>
        </w:rPr>
        <w:t>rende</w:t>
      </w:r>
      <w:r w:rsidRPr="001F4893">
        <w:rPr>
          <w:rFonts w:ascii="Century Gothic" w:hAnsi="Century Gothic"/>
          <w:sz w:val="22"/>
          <w:szCs w:val="22"/>
        </w:rPr>
        <w:t xml:space="preserve"> necessaria </w:t>
      </w:r>
      <w:r w:rsidR="00B21933" w:rsidRPr="001F4893">
        <w:rPr>
          <w:rFonts w:ascii="Century Gothic" w:hAnsi="Century Gothic"/>
          <w:sz w:val="22"/>
          <w:szCs w:val="22"/>
        </w:rPr>
        <w:t xml:space="preserve">per </w:t>
      </w:r>
      <w:r w:rsidRPr="001F4893">
        <w:rPr>
          <w:rFonts w:ascii="Century Gothic" w:hAnsi="Century Gothic"/>
          <w:sz w:val="22"/>
          <w:szCs w:val="22"/>
        </w:rPr>
        <w:t xml:space="preserve">le </w:t>
      </w:r>
      <w:r w:rsidR="001F4893">
        <w:rPr>
          <w:rFonts w:ascii="Century Gothic" w:hAnsi="Century Gothic"/>
          <w:sz w:val="22"/>
          <w:szCs w:val="22"/>
        </w:rPr>
        <w:t>diverse caratteristiche della</w:t>
      </w:r>
      <w:r w:rsidR="00F73D64" w:rsidRPr="001F4893">
        <w:rPr>
          <w:rFonts w:ascii="Century Gothic" w:hAnsi="Century Gothic"/>
          <w:sz w:val="22"/>
          <w:szCs w:val="22"/>
        </w:rPr>
        <w:t xml:space="preserve"> tipologia di NC che necessitano di attività/iniziative/azioni specifiche </w:t>
      </w:r>
      <w:r w:rsidRPr="001F4893">
        <w:rPr>
          <w:rFonts w:ascii="Century Gothic" w:hAnsi="Century Gothic"/>
          <w:sz w:val="22"/>
          <w:szCs w:val="22"/>
        </w:rPr>
        <w:t>con riferimento anche a</w:t>
      </w:r>
      <w:r w:rsidR="00F73D64" w:rsidRPr="001F4893">
        <w:rPr>
          <w:rFonts w:ascii="Century Gothic" w:hAnsi="Century Gothic"/>
          <w:sz w:val="22"/>
          <w:szCs w:val="22"/>
        </w:rPr>
        <w:t>lla diversa natura dei documenti correlati.</w:t>
      </w:r>
    </w:p>
    <w:p w:rsidR="003546FC" w:rsidRPr="001F4893" w:rsidRDefault="0057722D" w:rsidP="001F4893">
      <w:pPr>
        <w:pStyle w:val="corpotesto"/>
        <w:numPr>
          <w:ilvl w:val="2"/>
          <w:numId w:val="21"/>
        </w:numPr>
        <w:tabs>
          <w:tab w:val="clear" w:pos="1077"/>
          <w:tab w:val="left" w:pos="1134"/>
        </w:tabs>
        <w:spacing w:line="276" w:lineRule="auto"/>
        <w:ind w:right="-79" w:hanging="1118"/>
        <w:rPr>
          <w:rFonts w:ascii="Century Gothic" w:hAnsi="Century Gothic"/>
          <w:b/>
          <w:i/>
          <w:sz w:val="22"/>
          <w:szCs w:val="22"/>
        </w:rPr>
      </w:pPr>
      <w:r w:rsidRPr="001F4893">
        <w:rPr>
          <w:rFonts w:ascii="Century Gothic" w:hAnsi="Century Gothic"/>
          <w:b/>
          <w:i/>
          <w:sz w:val="22"/>
          <w:szCs w:val="22"/>
        </w:rPr>
        <w:t>Gestione non conformità tipologia A.1</w:t>
      </w:r>
    </w:p>
    <w:p w:rsidR="0057722D" w:rsidRPr="001F4893" w:rsidRDefault="00E025B2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C</w:t>
      </w:r>
      <w:r w:rsidR="00E842D5" w:rsidRPr="001F4893">
        <w:rPr>
          <w:rFonts w:ascii="Century Gothic" w:hAnsi="Century Gothic"/>
          <w:sz w:val="22"/>
          <w:szCs w:val="22"/>
        </w:rPr>
        <w:t>oloro che sono coinvolti nel campo di applicazione del S</w:t>
      </w:r>
      <w:r w:rsidR="00B1579A" w:rsidRPr="001F4893">
        <w:rPr>
          <w:rFonts w:ascii="Century Gothic" w:hAnsi="Century Gothic"/>
          <w:sz w:val="22"/>
          <w:szCs w:val="22"/>
        </w:rPr>
        <w:t>GQ</w:t>
      </w:r>
      <w:r w:rsidRPr="001F4893">
        <w:rPr>
          <w:rFonts w:ascii="Century Gothic" w:hAnsi="Century Gothic"/>
          <w:sz w:val="22"/>
          <w:szCs w:val="22"/>
        </w:rPr>
        <w:t>, a qualsiasi livello organizzativo</w:t>
      </w:r>
      <w:r w:rsidR="00B1579A" w:rsidRPr="001F4893">
        <w:rPr>
          <w:rFonts w:ascii="Century Gothic" w:hAnsi="Century Gothic"/>
          <w:sz w:val="22"/>
          <w:szCs w:val="22"/>
        </w:rPr>
        <w:t xml:space="preserve"> e con qualsiasi funzione</w:t>
      </w:r>
      <w:r w:rsidRPr="001F4893">
        <w:rPr>
          <w:rFonts w:ascii="Century Gothic" w:hAnsi="Century Gothic"/>
          <w:sz w:val="22"/>
          <w:szCs w:val="22"/>
        </w:rPr>
        <w:t>, al verificarsi di una</w:t>
      </w:r>
      <w:r w:rsidR="00B1579A" w:rsidRPr="001F4893">
        <w:rPr>
          <w:rFonts w:ascii="Century Gothic" w:hAnsi="Century Gothic"/>
          <w:sz w:val="22"/>
          <w:szCs w:val="22"/>
        </w:rPr>
        <w:t xml:space="preserve"> potenziale</w:t>
      </w:r>
      <w:r w:rsidRPr="001F4893">
        <w:rPr>
          <w:rFonts w:ascii="Century Gothic" w:hAnsi="Century Gothic"/>
          <w:sz w:val="22"/>
          <w:szCs w:val="22"/>
        </w:rPr>
        <w:t xml:space="preserve"> N</w:t>
      </w:r>
      <w:r w:rsidR="00B1579A" w:rsidRPr="001F4893">
        <w:rPr>
          <w:rFonts w:ascii="Century Gothic" w:hAnsi="Century Gothic"/>
          <w:sz w:val="22"/>
          <w:szCs w:val="22"/>
        </w:rPr>
        <w:t>C</w:t>
      </w:r>
      <w:r w:rsidRPr="001F4893">
        <w:rPr>
          <w:rFonts w:ascii="Century Gothic" w:hAnsi="Century Gothic"/>
          <w:sz w:val="22"/>
          <w:szCs w:val="22"/>
        </w:rPr>
        <w:t xml:space="preserve"> devono segnalarla al RSGQ, descrivendo la fonte, il fatto, la situazione che l’ha generata.</w:t>
      </w:r>
      <w:r w:rsidR="001438EE" w:rsidRPr="001F4893">
        <w:rPr>
          <w:rFonts w:ascii="Century Gothic" w:hAnsi="Century Gothic"/>
          <w:sz w:val="22"/>
          <w:szCs w:val="22"/>
        </w:rPr>
        <w:t xml:space="preserve"> Non è richiesta una particolare forma.</w:t>
      </w:r>
    </w:p>
    <w:p w:rsidR="00B1579A" w:rsidRPr="001F4893" w:rsidRDefault="00B1579A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Il RSGQ formalizza la NC attraverso la registrazione nel modulo “Non Conformità – Azion</w:t>
      </w:r>
      <w:r w:rsidR="00AD7606" w:rsidRPr="001F4893">
        <w:rPr>
          <w:rFonts w:ascii="Century Gothic" w:hAnsi="Century Gothic"/>
          <w:sz w:val="22"/>
          <w:szCs w:val="22"/>
        </w:rPr>
        <w:t>i</w:t>
      </w:r>
      <w:r w:rsidRPr="001F4893">
        <w:rPr>
          <w:rFonts w:ascii="Century Gothic" w:hAnsi="Century Gothic"/>
          <w:sz w:val="22"/>
          <w:szCs w:val="22"/>
        </w:rPr>
        <w:t xml:space="preserve"> Correttiv</w:t>
      </w:r>
      <w:r w:rsidR="00AD7606" w:rsidRPr="001F4893">
        <w:rPr>
          <w:rFonts w:ascii="Century Gothic" w:hAnsi="Century Gothic"/>
          <w:sz w:val="22"/>
          <w:szCs w:val="22"/>
        </w:rPr>
        <w:t>e</w:t>
      </w:r>
      <w:r w:rsidRPr="001F4893">
        <w:rPr>
          <w:rFonts w:ascii="Century Gothic" w:hAnsi="Century Gothic"/>
          <w:sz w:val="22"/>
          <w:szCs w:val="22"/>
        </w:rPr>
        <w:t>” (GQ 01/10.01) compilando i relativi campi con le informazioni necessarie per:</w:t>
      </w:r>
    </w:p>
    <w:p w:rsidR="00E025B2" w:rsidRPr="001F4893" w:rsidRDefault="000148BE" w:rsidP="001F4893">
      <w:pPr>
        <w:pStyle w:val="corpotesto"/>
        <w:numPr>
          <w:ilvl w:val="0"/>
          <w:numId w:val="9"/>
        </w:numPr>
        <w:tabs>
          <w:tab w:val="clear" w:pos="1077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identificare la fonte</w:t>
      </w:r>
      <w:r w:rsidR="003E4411" w:rsidRPr="001F4893">
        <w:rPr>
          <w:rFonts w:ascii="Century Gothic" w:hAnsi="Century Gothic"/>
          <w:sz w:val="22"/>
          <w:szCs w:val="22"/>
        </w:rPr>
        <w:t xml:space="preserve"> della non conformità</w:t>
      </w:r>
    </w:p>
    <w:p w:rsidR="000148BE" w:rsidRPr="001F4893" w:rsidRDefault="000148BE" w:rsidP="001F4893">
      <w:pPr>
        <w:pStyle w:val="corpotesto"/>
        <w:numPr>
          <w:ilvl w:val="0"/>
          <w:numId w:val="9"/>
        </w:numPr>
        <w:tabs>
          <w:tab w:val="clear" w:pos="1077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descrivere la non conformità</w:t>
      </w:r>
    </w:p>
    <w:p w:rsidR="000148BE" w:rsidRPr="001F4893" w:rsidRDefault="000148BE" w:rsidP="001F4893">
      <w:pPr>
        <w:pStyle w:val="corpotesto"/>
        <w:numPr>
          <w:ilvl w:val="0"/>
          <w:numId w:val="9"/>
        </w:numPr>
        <w:tabs>
          <w:tab w:val="clear" w:pos="1077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analizzare la</w:t>
      </w:r>
      <w:r w:rsidR="00BD360C" w:rsidRPr="001F4893">
        <w:rPr>
          <w:rFonts w:ascii="Century Gothic" w:hAnsi="Century Gothic"/>
          <w:sz w:val="22"/>
          <w:szCs w:val="22"/>
        </w:rPr>
        <w:t>/e</w:t>
      </w:r>
      <w:r w:rsidRPr="001F4893">
        <w:rPr>
          <w:rFonts w:ascii="Century Gothic" w:hAnsi="Century Gothic"/>
          <w:sz w:val="22"/>
          <w:szCs w:val="22"/>
        </w:rPr>
        <w:t xml:space="preserve"> causa</w:t>
      </w:r>
      <w:r w:rsidR="00BD360C" w:rsidRPr="001F4893">
        <w:rPr>
          <w:rFonts w:ascii="Century Gothic" w:hAnsi="Century Gothic"/>
          <w:sz w:val="22"/>
          <w:szCs w:val="22"/>
        </w:rPr>
        <w:t>/e</w:t>
      </w:r>
      <w:r w:rsidRPr="001F4893">
        <w:rPr>
          <w:rFonts w:ascii="Century Gothic" w:hAnsi="Century Gothic"/>
          <w:sz w:val="22"/>
          <w:szCs w:val="22"/>
        </w:rPr>
        <w:t xml:space="preserve"> </w:t>
      </w:r>
      <w:r w:rsidR="003E4411" w:rsidRPr="001F4893">
        <w:rPr>
          <w:rFonts w:ascii="Century Gothic" w:hAnsi="Century Gothic"/>
          <w:sz w:val="22"/>
          <w:szCs w:val="22"/>
        </w:rPr>
        <w:t xml:space="preserve">della </w:t>
      </w:r>
      <w:r w:rsidR="001438EE" w:rsidRPr="001F4893">
        <w:rPr>
          <w:rFonts w:ascii="Century Gothic" w:hAnsi="Century Gothic"/>
          <w:sz w:val="22"/>
          <w:szCs w:val="22"/>
        </w:rPr>
        <w:t>NC</w:t>
      </w:r>
      <w:r w:rsidR="003E4411" w:rsidRPr="001F4893">
        <w:rPr>
          <w:rFonts w:ascii="Century Gothic" w:hAnsi="Century Gothic"/>
          <w:sz w:val="22"/>
          <w:szCs w:val="22"/>
        </w:rPr>
        <w:t xml:space="preserve"> al fine di definire le azioni da intraprendere</w:t>
      </w:r>
      <w:r w:rsidR="001438EE" w:rsidRPr="001F4893">
        <w:rPr>
          <w:rFonts w:ascii="Century Gothic" w:hAnsi="Century Gothic"/>
          <w:sz w:val="22"/>
          <w:szCs w:val="22"/>
        </w:rPr>
        <w:t xml:space="preserve"> finalizzate alla possibilità di eliminarla e, se non possibile, di minimizzarne gli effetti</w:t>
      </w:r>
    </w:p>
    <w:p w:rsidR="00922A27" w:rsidRPr="001F4893" w:rsidRDefault="003E4411" w:rsidP="001F4893">
      <w:pPr>
        <w:pStyle w:val="corpotesto"/>
        <w:numPr>
          <w:ilvl w:val="0"/>
          <w:numId w:val="9"/>
        </w:numPr>
        <w:tabs>
          <w:tab w:val="clear" w:pos="1077"/>
        </w:tabs>
        <w:spacing w:line="276" w:lineRule="auto"/>
        <w:ind w:left="993" w:right="-79" w:hanging="284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analizzare la/e causa/e della </w:t>
      </w:r>
      <w:r w:rsidR="001438EE" w:rsidRPr="001F4893">
        <w:rPr>
          <w:rFonts w:ascii="Century Gothic" w:hAnsi="Century Gothic"/>
          <w:sz w:val="22"/>
          <w:szCs w:val="22"/>
        </w:rPr>
        <w:t>NC</w:t>
      </w:r>
      <w:r w:rsidRPr="001F4893">
        <w:rPr>
          <w:rFonts w:ascii="Century Gothic" w:hAnsi="Century Gothic"/>
          <w:sz w:val="22"/>
          <w:szCs w:val="22"/>
        </w:rPr>
        <w:t xml:space="preserve"> al</w:t>
      </w:r>
      <w:r w:rsidR="009B55F2">
        <w:rPr>
          <w:rFonts w:ascii="Century Gothic" w:hAnsi="Century Gothic"/>
          <w:sz w:val="22"/>
          <w:szCs w:val="22"/>
        </w:rPr>
        <w:t xml:space="preserve"> fine di definire se ricorre la possibilità di</w:t>
      </w:r>
      <w:r w:rsidRPr="001F4893">
        <w:rPr>
          <w:rFonts w:ascii="Century Gothic" w:hAnsi="Century Gothic"/>
          <w:sz w:val="22"/>
          <w:szCs w:val="22"/>
        </w:rPr>
        <w:t xml:space="preserve"> </w:t>
      </w:r>
      <w:r w:rsidR="00641E35" w:rsidRPr="001F4893">
        <w:rPr>
          <w:rFonts w:ascii="Century Gothic" w:hAnsi="Century Gothic"/>
          <w:sz w:val="22"/>
          <w:szCs w:val="22"/>
        </w:rPr>
        <w:t>una ricorsività della stessa</w:t>
      </w:r>
      <w:r w:rsidRPr="001F4893">
        <w:rPr>
          <w:rFonts w:ascii="Century Gothic" w:hAnsi="Century Gothic"/>
          <w:sz w:val="22"/>
          <w:szCs w:val="22"/>
        </w:rPr>
        <w:t xml:space="preserve"> o </w:t>
      </w:r>
      <w:r w:rsidR="00641E35" w:rsidRPr="001F4893">
        <w:rPr>
          <w:rFonts w:ascii="Century Gothic" w:hAnsi="Century Gothic"/>
          <w:sz w:val="22"/>
          <w:szCs w:val="22"/>
        </w:rPr>
        <w:t xml:space="preserve">che la medesima NC si </w:t>
      </w:r>
      <w:r w:rsidRPr="001F4893">
        <w:rPr>
          <w:rFonts w:ascii="Century Gothic" w:hAnsi="Century Gothic"/>
          <w:sz w:val="22"/>
          <w:szCs w:val="22"/>
        </w:rPr>
        <w:t>presenti in un altro processo</w:t>
      </w:r>
      <w:r w:rsidR="00641E35" w:rsidRPr="001F4893">
        <w:rPr>
          <w:rFonts w:ascii="Century Gothic" w:hAnsi="Century Gothic"/>
          <w:sz w:val="22"/>
          <w:szCs w:val="22"/>
        </w:rPr>
        <w:t xml:space="preserve"> </w:t>
      </w:r>
      <w:r w:rsidR="009B55F2">
        <w:rPr>
          <w:rFonts w:ascii="Century Gothic" w:hAnsi="Century Gothic"/>
          <w:sz w:val="22"/>
          <w:szCs w:val="22"/>
        </w:rPr>
        <w:t xml:space="preserve">in modo da adottare </w:t>
      </w:r>
      <w:r w:rsidR="00641E35" w:rsidRPr="001F4893">
        <w:rPr>
          <w:rFonts w:ascii="Century Gothic" w:hAnsi="Century Gothic"/>
          <w:sz w:val="22"/>
          <w:szCs w:val="22"/>
        </w:rPr>
        <w:t xml:space="preserve">azioni </w:t>
      </w:r>
      <w:r w:rsidR="009B55F2">
        <w:rPr>
          <w:rFonts w:ascii="Century Gothic" w:hAnsi="Century Gothic"/>
          <w:sz w:val="22"/>
          <w:szCs w:val="22"/>
        </w:rPr>
        <w:t>idonee a</w:t>
      </w:r>
      <w:r w:rsidR="00641E35" w:rsidRPr="001F4893">
        <w:rPr>
          <w:rFonts w:ascii="Century Gothic" w:hAnsi="Century Gothic"/>
          <w:sz w:val="22"/>
          <w:szCs w:val="22"/>
        </w:rPr>
        <w:t xml:space="preserve"> circoscrivere tale rischio.</w:t>
      </w:r>
    </w:p>
    <w:p w:rsidR="003E4411" w:rsidRPr="001F4893" w:rsidRDefault="003E4411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Raccolte e registrate le informazioni suddette </w:t>
      </w:r>
      <w:r w:rsidR="00641E35" w:rsidRPr="001F4893">
        <w:rPr>
          <w:rFonts w:ascii="Century Gothic" w:hAnsi="Century Gothic"/>
          <w:sz w:val="22"/>
          <w:szCs w:val="22"/>
        </w:rPr>
        <w:t>è individuata, a cura del RSGQ</w:t>
      </w:r>
      <w:r w:rsidR="00407A59">
        <w:rPr>
          <w:rFonts w:ascii="Century Gothic" w:hAnsi="Century Gothic"/>
          <w:sz w:val="22"/>
          <w:szCs w:val="22"/>
        </w:rPr>
        <w:t xml:space="preserve"> e sulla base delle indicazioni della Direzione</w:t>
      </w:r>
      <w:r w:rsidR="00641E35" w:rsidRPr="001F4893">
        <w:rPr>
          <w:rFonts w:ascii="Century Gothic" w:hAnsi="Century Gothic"/>
          <w:sz w:val="22"/>
          <w:szCs w:val="22"/>
        </w:rPr>
        <w:t xml:space="preserve">, </w:t>
      </w:r>
      <w:r w:rsidRPr="001F4893">
        <w:rPr>
          <w:rFonts w:ascii="Century Gothic" w:hAnsi="Century Gothic"/>
          <w:sz w:val="22"/>
          <w:szCs w:val="22"/>
        </w:rPr>
        <w:t xml:space="preserve">l’azione per trattare la </w:t>
      </w:r>
      <w:r w:rsidR="00641E35" w:rsidRPr="001F4893">
        <w:rPr>
          <w:rFonts w:ascii="Century Gothic" w:hAnsi="Century Gothic"/>
          <w:sz w:val="22"/>
          <w:szCs w:val="22"/>
        </w:rPr>
        <w:t>NC</w:t>
      </w:r>
      <w:r w:rsidRPr="001F4893">
        <w:rPr>
          <w:rFonts w:ascii="Century Gothic" w:hAnsi="Century Gothic"/>
          <w:sz w:val="22"/>
          <w:szCs w:val="22"/>
        </w:rPr>
        <w:t xml:space="preserve"> (</w:t>
      </w:r>
      <w:r w:rsidR="00641E35" w:rsidRPr="001F4893">
        <w:rPr>
          <w:rFonts w:ascii="Century Gothic" w:hAnsi="Century Gothic"/>
          <w:sz w:val="22"/>
          <w:szCs w:val="22"/>
        </w:rPr>
        <w:t>revisione</w:t>
      </w:r>
      <w:r w:rsidR="004E2C68" w:rsidRPr="001F4893">
        <w:rPr>
          <w:rFonts w:ascii="Century Gothic" w:hAnsi="Century Gothic"/>
          <w:sz w:val="22"/>
          <w:szCs w:val="22"/>
        </w:rPr>
        <w:t>, eliminazione, ecc.) e per affrontare le eventuali conseguenze definendo le responsabilità ed i tempi per l’attuazione del trattamento</w:t>
      </w:r>
      <w:r w:rsidR="00C33594" w:rsidRPr="001F4893">
        <w:rPr>
          <w:rFonts w:ascii="Century Gothic" w:hAnsi="Century Gothic"/>
          <w:sz w:val="22"/>
          <w:szCs w:val="22"/>
        </w:rPr>
        <w:t xml:space="preserve"> e per la sua chiusura</w:t>
      </w:r>
      <w:r w:rsidR="004E2C68" w:rsidRPr="001F4893">
        <w:rPr>
          <w:rFonts w:ascii="Century Gothic" w:hAnsi="Century Gothic"/>
          <w:sz w:val="22"/>
          <w:szCs w:val="22"/>
        </w:rPr>
        <w:t>.</w:t>
      </w:r>
    </w:p>
    <w:p w:rsidR="00C33594" w:rsidRPr="001F4893" w:rsidRDefault="00C33594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Contestualmente alla definizione del trattamento vengono d</w:t>
      </w:r>
      <w:r w:rsidR="002E2D84" w:rsidRPr="001F4893">
        <w:rPr>
          <w:rFonts w:ascii="Century Gothic" w:hAnsi="Century Gothic"/>
          <w:sz w:val="22"/>
          <w:szCs w:val="22"/>
        </w:rPr>
        <w:t xml:space="preserve">efiniti le responsabilità ed i </w:t>
      </w:r>
      <w:r w:rsidRPr="001F4893">
        <w:rPr>
          <w:rFonts w:ascii="Century Gothic" w:hAnsi="Century Gothic"/>
          <w:sz w:val="22"/>
          <w:szCs w:val="22"/>
        </w:rPr>
        <w:t>tempi per la verifica dell’efficacia del trattamento.</w:t>
      </w:r>
    </w:p>
    <w:p w:rsidR="00731F61" w:rsidRPr="001F4893" w:rsidRDefault="00731F61" w:rsidP="001F4893">
      <w:pPr>
        <w:pStyle w:val="corpotesto"/>
        <w:numPr>
          <w:ilvl w:val="2"/>
          <w:numId w:val="21"/>
        </w:numPr>
        <w:tabs>
          <w:tab w:val="clear" w:pos="1077"/>
          <w:tab w:val="left" w:pos="1134"/>
        </w:tabs>
        <w:spacing w:line="276" w:lineRule="auto"/>
        <w:ind w:right="-79" w:hanging="1118"/>
        <w:rPr>
          <w:rFonts w:ascii="Century Gothic" w:hAnsi="Century Gothic"/>
          <w:b/>
          <w:i/>
          <w:sz w:val="22"/>
          <w:szCs w:val="22"/>
        </w:rPr>
      </w:pPr>
      <w:r w:rsidRPr="001F4893">
        <w:rPr>
          <w:rFonts w:ascii="Century Gothic" w:hAnsi="Century Gothic"/>
          <w:b/>
          <w:i/>
          <w:sz w:val="22"/>
          <w:szCs w:val="22"/>
        </w:rPr>
        <w:t>Gestione non conformità tipologia A.2</w:t>
      </w:r>
    </w:p>
    <w:p w:rsidR="00731F61" w:rsidRPr="001F4893" w:rsidRDefault="00407A59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La rilevazione delle</w:t>
      </w:r>
      <w:r w:rsidR="00335580" w:rsidRPr="001F4893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NC</w:t>
      </w:r>
      <w:r w:rsidR="00335580" w:rsidRPr="001F4893">
        <w:rPr>
          <w:rFonts w:ascii="Century Gothic" w:hAnsi="Century Gothic"/>
          <w:sz w:val="22"/>
          <w:szCs w:val="22"/>
        </w:rPr>
        <w:t xml:space="preserve"> derivante da un output non conforme nell’erogazione del servizio può verificarsi sia nel caso in cui l’erogazione coinvolga </w:t>
      </w:r>
      <w:r w:rsidR="00FF10B4" w:rsidRPr="001F4893">
        <w:rPr>
          <w:rFonts w:ascii="Century Gothic" w:hAnsi="Century Gothic"/>
          <w:sz w:val="22"/>
          <w:szCs w:val="22"/>
        </w:rPr>
        <w:t xml:space="preserve">l’utente/parte interessata </w:t>
      </w:r>
      <w:r w:rsidR="00335580" w:rsidRPr="001F4893">
        <w:rPr>
          <w:rFonts w:ascii="Century Gothic" w:hAnsi="Century Gothic"/>
          <w:sz w:val="22"/>
          <w:szCs w:val="22"/>
        </w:rPr>
        <w:t>sia nel caso in cui non lo coinvolga.</w:t>
      </w:r>
    </w:p>
    <w:p w:rsidR="00641E35" w:rsidRPr="001F4893" w:rsidRDefault="00335580" w:rsidP="001F4893">
      <w:pPr>
        <w:pStyle w:val="corpotesto"/>
        <w:numPr>
          <w:ilvl w:val="0"/>
          <w:numId w:val="18"/>
        </w:numPr>
        <w:tabs>
          <w:tab w:val="clear" w:pos="1077"/>
        </w:tabs>
        <w:spacing w:line="276" w:lineRule="auto"/>
        <w:ind w:left="567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Nel caso in cui </w:t>
      </w:r>
      <w:r w:rsidR="00FF10B4" w:rsidRPr="001F4893">
        <w:rPr>
          <w:rFonts w:ascii="Century Gothic" w:hAnsi="Century Gothic"/>
          <w:sz w:val="22"/>
          <w:szCs w:val="22"/>
        </w:rPr>
        <w:t>l’utente/parte interessata</w:t>
      </w:r>
      <w:r w:rsidRPr="001F4893">
        <w:rPr>
          <w:rFonts w:ascii="Century Gothic" w:hAnsi="Century Gothic"/>
          <w:sz w:val="22"/>
          <w:szCs w:val="22"/>
        </w:rPr>
        <w:t xml:space="preserve"> non sia direttamente coinvolto</w:t>
      </w:r>
      <w:r w:rsidR="00407A59">
        <w:rPr>
          <w:rFonts w:ascii="Century Gothic" w:hAnsi="Century Gothic"/>
          <w:sz w:val="22"/>
          <w:szCs w:val="22"/>
        </w:rPr>
        <w:t>,</w:t>
      </w:r>
      <w:r w:rsidRPr="001F4893">
        <w:rPr>
          <w:rFonts w:ascii="Century Gothic" w:hAnsi="Century Gothic"/>
          <w:sz w:val="22"/>
          <w:szCs w:val="22"/>
        </w:rPr>
        <w:t xml:space="preserve"> la </w:t>
      </w:r>
      <w:r w:rsidR="00641E35" w:rsidRPr="001F4893">
        <w:rPr>
          <w:rFonts w:ascii="Century Gothic" w:hAnsi="Century Gothic"/>
          <w:sz w:val="22"/>
          <w:szCs w:val="22"/>
        </w:rPr>
        <w:t>NC</w:t>
      </w:r>
      <w:r w:rsidRPr="001F4893">
        <w:rPr>
          <w:rFonts w:ascii="Century Gothic" w:hAnsi="Century Gothic"/>
          <w:sz w:val="22"/>
          <w:szCs w:val="22"/>
        </w:rPr>
        <w:t xml:space="preserve"> può essere corretta o minimizzata prima della consegna del servizio</w:t>
      </w:r>
      <w:r w:rsidR="00641E35" w:rsidRPr="001F4893">
        <w:rPr>
          <w:rFonts w:ascii="Century Gothic" w:hAnsi="Century Gothic"/>
          <w:sz w:val="22"/>
          <w:szCs w:val="22"/>
        </w:rPr>
        <w:t xml:space="preserve"> attraverso: </w:t>
      </w:r>
    </w:p>
    <w:p w:rsidR="00641E35" w:rsidRPr="001F4893" w:rsidRDefault="00641E35" w:rsidP="001F4893">
      <w:pPr>
        <w:pStyle w:val="corpotesto"/>
        <w:spacing w:line="276" w:lineRule="auto"/>
        <w:ind w:left="567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lastRenderedPageBreak/>
        <w:t>•</w:t>
      </w:r>
      <w:r w:rsidRPr="001F4893">
        <w:rPr>
          <w:rFonts w:ascii="Century Gothic" w:hAnsi="Century Gothic"/>
          <w:sz w:val="22"/>
          <w:szCs w:val="22"/>
        </w:rPr>
        <w:tab/>
        <w:t>la correzione della non conformità prima dell’erogazione del servizio</w:t>
      </w:r>
    </w:p>
    <w:p w:rsidR="00641E35" w:rsidRPr="001F4893" w:rsidRDefault="00641E35" w:rsidP="001F4893">
      <w:pPr>
        <w:pStyle w:val="corpotesto"/>
        <w:spacing w:line="276" w:lineRule="auto"/>
        <w:ind w:left="567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•</w:t>
      </w:r>
      <w:r w:rsidRPr="001F4893">
        <w:rPr>
          <w:rFonts w:ascii="Century Gothic" w:hAnsi="Century Gothic"/>
          <w:sz w:val="22"/>
          <w:szCs w:val="22"/>
        </w:rPr>
        <w:tab/>
        <w:t>la sospensione del servizio prima della sua erogazione</w:t>
      </w:r>
    </w:p>
    <w:p w:rsidR="00641E35" w:rsidRPr="001F4893" w:rsidRDefault="00641E35" w:rsidP="001F4893">
      <w:pPr>
        <w:pStyle w:val="corpotesto"/>
        <w:numPr>
          <w:ilvl w:val="0"/>
          <w:numId w:val="17"/>
        </w:numPr>
        <w:tabs>
          <w:tab w:val="clear" w:pos="1077"/>
        </w:tabs>
        <w:spacing w:line="276" w:lineRule="auto"/>
        <w:ind w:left="993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 </w:t>
      </w:r>
      <w:r w:rsidR="00407A59">
        <w:rPr>
          <w:rFonts w:ascii="Century Gothic" w:hAnsi="Century Gothic"/>
          <w:sz w:val="22"/>
          <w:szCs w:val="22"/>
        </w:rPr>
        <w:t>l’i</w:t>
      </w:r>
      <w:r w:rsidRPr="001F4893">
        <w:rPr>
          <w:rFonts w:ascii="Century Gothic" w:hAnsi="Century Gothic"/>
          <w:sz w:val="22"/>
          <w:szCs w:val="22"/>
        </w:rPr>
        <w:t xml:space="preserve">nformazione all’utente/parte interessata sull’impossibilità di erogare il servizio in conformità ai requisiti </w:t>
      </w:r>
      <w:r w:rsidR="00407A59">
        <w:rPr>
          <w:rFonts w:ascii="Century Gothic" w:hAnsi="Century Gothic"/>
          <w:sz w:val="22"/>
          <w:szCs w:val="22"/>
        </w:rPr>
        <w:t xml:space="preserve">fissati </w:t>
      </w:r>
      <w:r w:rsidRPr="001F4893">
        <w:rPr>
          <w:rFonts w:ascii="Century Gothic" w:hAnsi="Century Gothic"/>
          <w:sz w:val="22"/>
          <w:szCs w:val="22"/>
        </w:rPr>
        <w:t>e definendo congiuntamente con il cliente le azioni da intraprendere</w:t>
      </w:r>
    </w:p>
    <w:p w:rsidR="00641E35" w:rsidRPr="001F4893" w:rsidRDefault="00641E35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Risulta evidente che le ipotesi di sospensione o impossibilità dell’erogazione si riferiscono a casi del tutto eccezionali e indipendenti dalle dirette responsabilità delle diverse funzioni interne all’istituto.</w:t>
      </w:r>
    </w:p>
    <w:p w:rsidR="00335580" w:rsidRPr="001F4893" w:rsidRDefault="00335580" w:rsidP="001F4893">
      <w:pPr>
        <w:pStyle w:val="corpotesto"/>
        <w:numPr>
          <w:ilvl w:val="0"/>
          <w:numId w:val="18"/>
        </w:numPr>
        <w:tabs>
          <w:tab w:val="clear" w:pos="1077"/>
        </w:tabs>
        <w:spacing w:line="276" w:lineRule="auto"/>
        <w:ind w:left="567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nel caso in cui </w:t>
      </w:r>
      <w:r w:rsidR="004F3C7A" w:rsidRPr="001F4893">
        <w:rPr>
          <w:rFonts w:ascii="Century Gothic" w:hAnsi="Century Gothic"/>
          <w:sz w:val="22"/>
          <w:szCs w:val="22"/>
        </w:rPr>
        <w:t>l’utente/parte interessata</w:t>
      </w:r>
      <w:r w:rsidRPr="001F4893">
        <w:rPr>
          <w:rFonts w:ascii="Century Gothic" w:hAnsi="Century Gothic"/>
          <w:sz w:val="22"/>
          <w:szCs w:val="22"/>
        </w:rPr>
        <w:t xml:space="preserve"> sia direttamente coinvolto l’output non conforme può essere rilevato durante e/o do</w:t>
      </w:r>
      <w:r w:rsidR="00641E35" w:rsidRPr="001F4893">
        <w:rPr>
          <w:rFonts w:ascii="Century Gothic" w:hAnsi="Century Gothic"/>
          <w:sz w:val="22"/>
          <w:szCs w:val="22"/>
        </w:rPr>
        <w:t>po l’erogazione attraverso:</w:t>
      </w:r>
    </w:p>
    <w:p w:rsidR="00AD7606" w:rsidRPr="001F4893" w:rsidRDefault="00AD7606" w:rsidP="001F4893">
      <w:pPr>
        <w:pStyle w:val="corpotesto"/>
        <w:tabs>
          <w:tab w:val="clear" w:pos="1077"/>
        </w:tabs>
        <w:spacing w:line="276" w:lineRule="auto"/>
        <w:ind w:left="993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b.1 – </w:t>
      </w:r>
      <w:r w:rsidR="00681F59" w:rsidRPr="001F4893">
        <w:rPr>
          <w:rFonts w:ascii="Century Gothic" w:hAnsi="Century Gothic"/>
          <w:i/>
          <w:sz w:val="22"/>
          <w:szCs w:val="22"/>
        </w:rPr>
        <w:t xml:space="preserve">rilascio del servizio anche se non </w:t>
      </w:r>
      <w:proofErr w:type="gramStart"/>
      <w:r w:rsidR="00681F59" w:rsidRPr="001F4893">
        <w:rPr>
          <w:rFonts w:ascii="Century Gothic" w:hAnsi="Century Gothic"/>
          <w:i/>
          <w:sz w:val="22"/>
          <w:szCs w:val="22"/>
        </w:rPr>
        <w:t>conforme</w:t>
      </w:r>
      <w:r w:rsidR="00681F59" w:rsidRPr="001F4893">
        <w:rPr>
          <w:rFonts w:ascii="Century Gothic" w:hAnsi="Century Gothic"/>
          <w:sz w:val="22"/>
          <w:szCs w:val="22"/>
        </w:rPr>
        <w:t xml:space="preserve"> </w:t>
      </w:r>
      <w:r w:rsidRPr="001F4893">
        <w:rPr>
          <w:rFonts w:ascii="Century Gothic" w:hAnsi="Century Gothic"/>
          <w:sz w:val="22"/>
          <w:szCs w:val="22"/>
        </w:rPr>
        <w:t>:</w:t>
      </w:r>
      <w:proofErr w:type="gramEnd"/>
      <w:r w:rsidRPr="001F4893">
        <w:rPr>
          <w:rFonts w:ascii="Century Gothic" w:hAnsi="Century Gothic"/>
          <w:sz w:val="22"/>
          <w:szCs w:val="22"/>
        </w:rPr>
        <w:t xml:space="preserve"> </w:t>
      </w:r>
      <w:r w:rsidR="00681F59" w:rsidRPr="001F4893">
        <w:rPr>
          <w:rFonts w:ascii="Century Gothic" w:hAnsi="Century Gothic"/>
          <w:sz w:val="22"/>
          <w:szCs w:val="22"/>
        </w:rPr>
        <w:t>tale concessione deve essere rilasciata da una person</w:t>
      </w:r>
      <w:r w:rsidR="004F3C7A" w:rsidRPr="001F4893">
        <w:rPr>
          <w:rFonts w:ascii="Century Gothic" w:hAnsi="Century Gothic"/>
          <w:sz w:val="22"/>
          <w:szCs w:val="22"/>
        </w:rPr>
        <w:t xml:space="preserve">a che ne abbia l’autorità o </w:t>
      </w:r>
      <w:r w:rsidR="00407A59">
        <w:rPr>
          <w:rFonts w:ascii="Century Gothic" w:hAnsi="Century Gothic"/>
          <w:sz w:val="22"/>
          <w:szCs w:val="22"/>
        </w:rPr>
        <w:t xml:space="preserve">accettata </w:t>
      </w:r>
      <w:r w:rsidR="004F3C7A" w:rsidRPr="001F4893">
        <w:rPr>
          <w:rFonts w:ascii="Century Gothic" w:hAnsi="Century Gothic"/>
          <w:sz w:val="22"/>
          <w:szCs w:val="22"/>
        </w:rPr>
        <w:t>dall’utente/parte interessata</w:t>
      </w:r>
      <w:r w:rsidR="00681F59" w:rsidRPr="001F4893">
        <w:rPr>
          <w:rFonts w:ascii="Century Gothic" w:hAnsi="Century Gothic"/>
          <w:sz w:val="22"/>
          <w:szCs w:val="22"/>
        </w:rPr>
        <w:t xml:space="preserve"> stess</w:t>
      </w:r>
      <w:r w:rsidRPr="001F4893">
        <w:rPr>
          <w:rFonts w:ascii="Century Gothic" w:hAnsi="Century Gothic"/>
          <w:sz w:val="22"/>
          <w:szCs w:val="22"/>
        </w:rPr>
        <w:t>a, anche in modo implicito</w:t>
      </w:r>
      <w:r w:rsidR="00681F59" w:rsidRPr="001F4893">
        <w:rPr>
          <w:rFonts w:ascii="Century Gothic" w:hAnsi="Century Gothic"/>
          <w:sz w:val="22"/>
          <w:szCs w:val="22"/>
        </w:rPr>
        <w:t>.</w:t>
      </w:r>
      <w:r w:rsidRPr="001F4893">
        <w:rPr>
          <w:rFonts w:ascii="Century Gothic" w:hAnsi="Century Gothic"/>
          <w:sz w:val="22"/>
          <w:szCs w:val="22"/>
        </w:rPr>
        <w:t xml:space="preserve"> La concessione da parte dell’utente/parte interessata ha valore se lo stesso è stato messo in condizione di conoscere lo stato di NC.</w:t>
      </w:r>
    </w:p>
    <w:p w:rsidR="009674F3" w:rsidRPr="001F4893" w:rsidRDefault="00120FAF" w:rsidP="001F4893">
      <w:pPr>
        <w:pStyle w:val="corpotesto"/>
        <w:tabs>
          <w:tab w:val="clear" w:pos="1077"/>
        </w:tabs>
        <w:spacing w:line="276" w:lineRule="auto"/>
        <w:ind w:left="993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La concessione </w:t>
      </w:r>
      <w:r w:rsidR="00922A27" w:rsidRPr="001F4893">
        <w:rPr>
          <w:rFonts w:ascii="Century Gothic" w:hAnsi="Century Gothic"/>
          <w:sz w:val="22"/>
          <w:szCs w:val="22"/>
        </w:rPr>
        <w:t xml:space="preserve">deve essere descritta e conservata come </w:t>
      </w:r>
      <w:r w:rsidR="00AD7606" w:rsidRPr="001F4893">
        <w:rPr>
          <w:rFonts w:ascii="Century Gothic" w:hAnsi="Century Gothic"/>
          <w:sz w:val="22"/>
          <w:szCs w:val="22"/>
        </w:rPr>
        <w:t>Informazione documentata</w:t>
      </w:r>
      <w:r w:rsidR="00922A27" w:rsidRPr="001F4893">
        <w:rPr>
          <w:rFonts w:ascii="Century Gothic" w:hAnsi="Century Gothic"/>
          <w:sz w:val="22"/>
          <w:szCs w:val="22"/>
        </w:rPr>
        <w:t xml:space="preserve">. </w:t>
      </w:r>
    </w:p>
    <w:p w:rsidR="00AD7606" w:rsidRPr="001F4893" w:rsidRDefault="00AD7606" w:rsidP="001F4893">
      <w:pPr>
        <w:pStyle w:val="corpotesto"/>
        <w:tabs>
          <w:tab w:val="clear" w:pos="1077"/>
        </w:tabs>
        <w:spacing w:line="276" w:lineRule="auto"/>
        <w:ind w:left="993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b. 2 - </w:t>
      </w:r>
      <w:r w:rsidR="00681F59" w:rsidRPr="001F4893">
        <w:rPr>
          <w:rFonts w:ascii="Century Gothic" w:hAnsi="Century Gothic"/>
          <w:i/>
          <w:sz w:val="22"/>
          <w:szCs w:val="22"/>
        </w:rPr>
        <w:t>erogando nuovamente il servizio</w:t>
      </w:r>
      <w:r w:rsidR="00681F59" w:rsidRPr="001F4893">
        <w:rPr>
          <w:rFonts w:ascii="Century Gothic" w:hAnsi="Century Gothic"/>
          <w:sz w:val="22"/>
          <w:szCs w:val="22"/>
        </w:rPr>
        <w:t>, dopo aver adottate le opportune correzioni</w:t>
      </w:r>
    </w:p>
    <w:p w:rsidR="004F12B6" w:rsidRPr="001F4893" w:rsidRDefault="00AD7606" w:rsidP="001F4893">
      <w:pPr>
        <w:pStyle w:val="corpotesto"/>
        <w:tabs>
          <w:tab w:val="clear" w:pos="1077"/>
        </w:tabs>
        <w:spacing w:line="276" w:lineRule="auto"/>
        <w:ind w:left="993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b.3 – </w:t>
      </w:r>
      <w:r w:rsidR="004F12B6" w:rsidRPr="001F4893">
        <w:rPr>
          <w:rFonts w:ascii="Century Gothic" w:hAnsi="Century Gothic"/>
          <w:i/>
          <w:sz w:val="22"/>
          <w:szCs w:val="22"/>
        </w:rPr>
        <w:t>attua</w:t>
      </w:r>
      <w:r w:rsidRPr="001F4893">
        <w:rPr>
          <w:rFonts w:ascii="Century Gothic" w:hAnsi="Century Gothic"/>
          <w:i/>
          <w:sz w:val="22"/>
          <w:szCs w:val="22"/>
        </w:rPr>
        <w:t xml:space="preserve">ndo </w:t>
      </w:r>
      <w:r w:rsidR="004F12B6" w:rsidRPr="001F4893">
        <w:rPr>
          <w:rFonts w:ascii="Century Gothic" w:hAnsi="Century Gothic"/>
          <w:i/>
          <w:sz w:val="22"/>
          <w:szCs w:val="22"/>
        </w:rPr>
        <w:t xml:space="preserve">servizi integrativi o compensativi </w:t>
      </w:r>
      <w:r w:rsidRPr="001F4893">
        <w:rPr>
          <w:rFonts w:ascii="Century Gothic" w:hAnsi="Century Gothic"/>
          <w:sz w:val="22"/>
          <w:szCs w:val="22"/>
        </w:rPr>
        <w:t>della NC</w:t>
      </w:r>
    </w:p>
    <w:p w:rsidR="004F12B6" w:rsidRPr="001F4893" w:rsidRDefault="004F12B6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In entrambi i casi, quando l’output non conforme è stato corretto deve essere verificato.</w:t>
      </w:r>
    </w:p>
    <w:p w:rsidR="004F12B6" w:rsidRPr="001F4893" w:rsidRDefault="004F12B6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 xml:space="preserve">Le attività intraprese per la gestione della presente tipologia di non conformità sono registrate </w:t>
      </w:r>
      <w:r w:rsidR="00960437" w:rsidRPr="001F4893">
        <w:rPr>
          <w:rFonts w:ascii="Century Gothic" w:hAnsi="Century Gothic"/>
          <w:sz w:val="22"/>
          <w:szCs w:val="22"/>
        </w:rPr>
        <w:t>nel modulo “Non Conformità – Azioni Correttiv</w:t>
      </w:r>
      <w:r w:rsidR="00AD7606" w:rsidRPr="001F4893">
        <w:rPr>
          <w:rFonts w:ascii="Century Gothic" w:hAnsi="Century Gothic"/>
          <w:sz w:val="22"/>
          <w:szCs w:val="22"/>
        </w:rPr>
        <w:t>e</w:t>
      </w:r>
      <w:r w:rsidR="00960437" w:rsidRPr="001F4893">
        <w:rPr>
          <w:rFonts w:ascii="Century Gothic" w:hAnsi="Century Gothic"/>
          <w:sz w:val="22"/>
          <w:szCs w:val="22"/>
        </w:rPr>
        <w:t>” (GQ 01/10.01)</w:t>
      </w:r>
      <w:r w:rsidR="00922A27" w:rsidRPr="001F4893">
        <w:rPr>
          <w:rFonts w:ascii="Century Gothic" w:hAnsi="Century Gothic"/>
          <w:sz w:val="22"/>
          <w:szCs w:val="22"/>
        </w:rPr>
        <w:t>.</w:t>
      </w:r>
    </w:p>
    <w:p w:rsidR="00731F61" w:rsidRPr="001F4893" w:rsidRDefault="00731F61" w:rsidP="001F4893">
      <w:pPr>
        <w:pStyle w:val="corpotesto"/>
        <w:numPr>
          <w:ilvl w:val="2"/>
          <w:numId w:val="21"/>
        </w:numPr>
        <w:tabs>
          <w:tab w:val="clear" w:pos="1077"/>
          <w:tab w:val="left" w:pos="1134"/>
        </w:tabs>
        <w:spacing w:line="276" w:lineRule="auto"/>
        <w:ind w:right="-79" w:hanging="1118"/>
        <w:rPr>
          <w:rFonts w:ascii="Century Gothic" w:hAnsi="Century Gothic"/>
          <w:b/>
          <w:i/>
          <w:sz w:val="22"/>
          <w:szCs w:val="22"/>
        </w:rPr>
      </w:pPr>
      <w:r w:rsidRPr="001F4893">
        <w:rPr>
          <w:rFonts w:ascii="Century Gothic" w:hAnsi="Century Gothic"/>
          <w:b/>
          <w:i/>
          <w:sz w:val="22"/>
          <w:szCs w:val="22"/>
        </w:rPr>
        <w:t>Gestione non conformità tipologia A.3</w:t>
      </w:r>
    </w:p>
    <w:p w:rsidR="0057722D" w:rsidRPr="001F4893" w:rsidRDefault="002C7D0E" w:rsidP="001F4893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1F4893">
        <w:rPr>
          <w:rFonts w:ascii="Century Gothic" w:hAnsi="Century Gothic"/>
          <w:sz w:val="22"/>
          <w:szCs w:val="22"/>
        </w:rPr>
        <w:t>Si rimanda al</w:t>
      </w:r>
      <w:r w:rsidR="009D509E">
        <w:rPr>
          <w:rFonts w:ascii="Century Gothic" w:hAnsi="Century Gothic"/>
          <w:sz w:val="22"/>
          <w:szCs w:val="22"/>
        </w:rPr>
        <w:t xml:space="preserve"> punto 4.4</w:t>
      </w:r>
      <w:r w:rsidRPr="001F4893">
        <w:rPr>
          <w:rFonts w:ascii="Century Gothic" w:hAnsi="Century Gothic"/>
          <w:sz w:val="22"/>
          <w:szCs w:val="22"/>
        </w:rPr>
        <w:t xml:space="preserve"> della presente procedura</w:t>
      </w:r>
      <w:r w:rsidR="006D3D40" w:rsidRPr="001F4893">
        <w:rPr>
          <w:rFonts w:ascii="Century Gothic" w:hAnsi="Century Gothic"/>
          <w:sz w:val="22"/>
          <w:szCs w:val="22"/>
        </w:rPr>
        <w:t xml:space="preserve"> e comunque</w:t>
      </w:r>
      <w:r w:rsidR="00E93809" w:rsidRPr="001F4893">
        <w:rPr>
          <w:rFonts w:ascii="Century Gothic" w:hAnsi="Century Gothic"/>
          <w:sz w:val="22"/>
          <w:szCs w:val="22"/>
        </w:rPr>
        <w:t>,</w:t>
      </w:r>
      <w:r w:rsidR="00C66022" w:rsidRPr="001F4893">
        <w:rPr>
          <w:rFonts w:ascii="Century Gothic" w:hAnsi="Century Gothic"/>
          <w:sz w:val="22"/>
          <w:szCs w:val="22"/>
        </w:rPr>
        <w:t xml:space="preserve"> quando la </w:t>
      </w:r>
      <w:r w:rsidR="00E93809" w:rsidRPr="001F4893">
        <w:rPr>
          <w:rFonts w:ascii="Century Gothic" w:hAnsi="Century Gothic"/>
          <w:sz w:val="22"/>
          <w:szCs w:val="22"/>
        </w:rPr>
        <w:t>NC</w:t>
      </w:r>
      <w:r w:rsidR="00C66022" w:rsidRPr="001F4893">
        <w:rPr>
          <w:rFonts w:ascii="Century Gothic" w:hAnsi="Century Gothic"/>
          <w:sz w:val="22"/>
          <w:szCs w:val="22"/>
        </w:rPr>
        <w:t xml:space="preserve"> deriva da un reclamo</w:t>
      </w:r>
      <w:r w:rsidR="00E93809" w:rsidRPr="001F4893">
        <w:rPr>
          <w:rFonts w:ascii="Century Gothic" w:hAnsi="Century Gothic"/>
          <w:sz w:val="22"/>
          <w:szCs w:val="22"/>
        </w:rPr>
        <w:t>,</w:t>
      </w:r>
      <w:r w:rsidR="00C66022" w:rsidRPr="001F4893">
        <w:rPr>
          <w:rFonts w:ascii="Century Gothic" w:hAnsi="Century Gothic"/>
          <w:sz w:val="22"/>
          <w:szCs w:val="22"/>
        </w:rPr>
        <w:t xml:space="preserve"> questa è gestita per la risoluzione </w:t>
      </w:r>
      <w:r w:rsidR="006D3D40" w:rsidRPr="001F4893">
        <w:rPr>
          <w:rFonts w:ascii="Century Gothic" w:hAnsi="Century Gothic"/>
          <w:sz w:val="22"/>
          <w:szCs w:val="22"/>
        </w:rPr>
        <w:t>dello stesso</w:t>
      </w:r>
      <w:r w:rsidR="00C66022" w:rsidRPr="001F4893">
        <w:rPr>
          <w:rFonts w:ascii="Century Gothic" w:hAnsi="Century Gothic"/>
          <w:sz w:val="22"/>
          <w:szCs w:val="22"/>
        </w:rPr>
        <w:t xml:space="preserve"> tramite </w:t>
      </w:r>
      <w:r w:rsidR="00E93809" w:rsidRPr="001F4893">
        <w:rPr>
          <w:rFonts w:ascii="Century Gothic" w:hAnsi="Century Gothic"/>
          <w:sz w:val="22"/>
          <w:szCs w:val="22"/>
        </w:rPr>
        <w:t xml:space="preserve">specifica </w:t>
      </w:r>
      <w:r w:rsidR="00C66022" w:rsidRPr="001F4893">
        <w:rPr>
          <w:rFonts w:ascii="Century Gothic" w:hAnsi="Century Gothic"/>
          <w:sz w:val="22"/>
          <w:szCs w:val="22"/>
        </w:rPr>
        <w:t xml:space="preserve">modulistica; mentre per le eventuali </w:t>
      </w:r>
      <w:r w:rsidR="00E93809" w:rsidRPr="001F4893">
        <w:rPr>
          <w:rFonts w:ascii="Century Gothic" w:hAnsi="Century Gothic"/>
          <w:sz w:val="22"/>
          <w:szCs w:val="22"/>
        </w:rPr>
        <w:t>AC</w:t>
      </w:r>
      <w:r w:rsidR="00C66022" w:rsidRPr="001F4893">
        <w:rPr>
          <w:rFonts w:ascii="Century Gothic" w:hAnsi="Century Gothic"/>
          <w:sz w:val="22"/>
          <w:szCs w:val="22"/>
        </w:rPr>
        <w:t xml:space="preserve"> derivanti da</w:t>
      </w:r>
      <w:r w:rsidR="006D3D40" w:rsidRPr="001F4893">
        <w:rPr>
          <w:rFonts w:ascii="Century Gothic" w:hAnsi="Century Gothic"/>
          <w:sz w:val="22"/>
          <w:szCs w:val="22"/>
        </w:rPr>
        <w:t>l</w:t>
      </w:r>
      <w:r w:rsidR="00C66022" w:rsidRPr="001F4893">
        <w:rPr>
          <w:rFonts w:ascii="Century Gothic" w:hAnsi="Century Gothic"/>
          <w:sz w:val="22"/>
          <w:szCs w:val="22"/>
        </w:rPr>
        <w:t xml:space="preserve"> reclam</w:t>
      </w:r>
      <w:r w:rsidR="006D3D40" w:rsidRPr="001F4893">
        <w:rPr>
          <w:rFonts w:ascii="Century Gothic" w:hAnsi="Century Gothic"/>
          <w:sz w:val="22"/>
          <w:szCs w:val="22"/>
        </w:rPr>
        <w:t xml:space="preserve">o </w:t>
      </w:r>
      <w:r w:rsidR="00C66022" w:rsidRPr="001F4893">
        <w:rPr>
          <w:rFonts w:ascii="Century Gothic" w:hAnsi="Century Gothic"/>
          <w:sz w:val="22"/>
          <w:szCs w:val="22"/>
        </w:rPr>
        <w:t xml:space="preserve">si utilizza la modulistica prevista per la gestione delle AC della presente procedura. </w:t>
      </w:r>
    </w:p>
    <w:p w:rsidR="008424D9" w:rsidRPr="00705E4F" w:rsidRDefault="008424D9" w:rsidP="00E93809">
      <w:pPr>
        <w:pStyle w:val="corpotesto"/>
        <w:tabs>
          <w:tab w:val="clear" w:pos="1077"/>
          <w:tab w:val="left" w:pos="1134"/>
        </w:tabs>
        <w:spacing w:line="360" w:lineRule="auto"/>
        <w:ind w:left="567" w:right="-79"/>
        <w:rPr>
          <w:rFonts w:ascii="Times New Roman" w:hAnsi="Times New Roman"/>
          <w:sz w:val="22"/>
          <w:szCs w:val="22"/>
        </w:rPr>
      </w:pP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8424D9" w:rsidRPr="00705E4F" w:rsidTr="00AB7036">
        <w:tc>
          <w:tcPr>
            <w:tcW w:w="10456" w:type="dxa"/>
            <w:shd w:val="clear" w:color="auto" w:fill="2F5496" w:themeFill="accent1" w:themeFillShade="BF"/>
          </w:tcPr>
          <w:p w:rsidR="008424D9" w:rsidRPr="007D13F0" w:rsidRDefault="008424D9" w:rsidP="00705E4F">
            <w:pPr>
              <w:rPr>
                <w:rFonts w:ascii="Arial Black" w:eastAsia="Calibri" w:hAnsi="Arial Black"/>
                <w:b/>
                <w:i/>
                <w:color w:val="FFFFFF" w:themeColor="background1"/>
              </w:rPr>
            </w:pPr>
            <w:bookmarkStart w:id="2" w:name="_Hlk535616884"/>
            <w:r w:rsidRPr="007D13F0">
              <w:rPr>
                <w:rFonts w:ascii="Arial Black" w:eastAsia="Calibri" w:hAnsi="Arial Black"/>
                <w:b/>
                <w:i/>
                <w:color w:val="FFFFFF" w:themeColor="background1"/>
              </w:rPr>
              <w:t>4.</w:t>
            </w:r>
            <w:r w:rsidR="00705E4F" w:rsidRPr="007D13F0">
              <w:rPr>
                <w:rFonts w:ascii="Arial Black" w:eastAsia="Calibri" w:hAnsi="Arial Black"/>
                <w:b/>
                <w:i/>
                <w:color w:val="FFFFFF" w:themeColor="background1"/>
              </w:rPr>
              <w:t>3</w:t>
            </w:r>
            <w:r w:rsidRPr="007D13F0">
              <w:rPr>
                <w:rFonts w:ascii="Arial Black" w:eastAsia="Calibri" w:hAnsi="Arial Black"/>
                <w:b/>
                <w:i/>
                <w:color w:val="FFFFFF" w:themeColor="background1"/>
              </w:rPr>
              <w:t xml:space="preserve"> Gestione delle azioni correttive</w:t>
            </w:r>
          </w:p>
        </w:tc>
      </w:tr>
      <w:bookmarkEnd w:id="2"/>
    </w:tbl>
    <w:p w:rsidR="008424D9" w:rsidRPr="00705E4F" w:rsidRDefault="008424D9" w:rsidP="00E93809">
      <w:pPr>
        <w:pStyle w:val="corpotesto"/>
        <w:tabs>
          <w:tab w:val="clear" w:pos="1077"/>
          <w:tab w:val="left" w:pos="1134"/>
        </w:tabs>
        <w:spacing w:line="360" w:lineRule="auto"/>
        <w:ind w:left="567" w:right="-79"/>
        <w:rPr>
          <w:rFonts w:ascii="Times New Roman" w:hAnsi="Times New Roman"/>
          <w:sz w:val="22"/>
          <w:szCs w:val="22"/>
        </w:rPr>
      </w:pPr>
    </w:p>
    <w:p w:rsidR="00731F61" w:rsidRPr="007D13F0" w:rsidRDefault="00922A27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Quando dall’analisi delle cause della </w:t>
      </w:r>
      <w:r w:rsidR="00E93809" w:rsidRPr="007D13F0">
        <w:rPr>
          <w:rFonts w:ascii="Century Gothic" w:hAnsi="Century Gothic"/>
          <w:sz w:val="22"/>
          <w:szCs w:val="22"/>
        </w:rPr>
        <w:t>NC</w:t>
      </w:r>
      <w:r w:rsidRPr="007D13F0">
        <w:rPr>
          <w:rFonts w:ascii="Century Gothic" w:hAnsi="Century Gothic"/>
          <w:sz w:val="22"/>
          <w:szCs w:val="22"/>
        </w:rPr>
        <w:t xml:space="preserve"> emerge la necessità di intraprendere azioni che richiedano, oltre al suo trattamento, interventi tali da </w:t>
      </w:r>
      <w:r w:rsidR="00E93809" w:rsidRPr="007D13F0">
        <w:rPr>
          <w:rFonts w:ascii="Century Gothic" w:hAnsi="Century Gothic"/>
          <w:sz w:val="22"/>
          <w:szCs w:val="22"/>
        </w:rPr>
        <w:t>impedire o ridurre i casi di ripetizione</w:t>
      </w:r>
      <w:r w:rsidRPr="007D13F0">
        <w:rPr>
          <w:rFonts w:ascii="Century Gothic" w:hAnsi="Century Gothic"/>
          <w:sz w:val="22"/>
          <w:szCs w:val="22"/>
        </w:rPr>
        <w:t xml:space="preserve"> della </w:t>
      </w:r>
      <w:r w:rsidR="00E93809" w:rsidRPr="007D13F0">
        <w:rPr>
          <w:rFonts w:ascii="Century Gothic" w:hAnsi="Century Gothic"/>
          <w:sz w:val="22"/>
          <w:szCs w:val="22"/>
        </w:rPr>
        <w:t>stessa NC,</w:t>
      </w:r>
      <w:r w:rsidRPr="007D13F0">
        <w:rPr>
          <w:rFonts w:ascii="Century Gothic" w:hAnsi="Century Gothic"/>
          <w:sz w:val="22"/>
          <w:szCs w:val="22"/>
        </w:rPr>
        <w:t xml:space="preserve"> queste sono definite “Azioni Correttive”</w:t>
      </w:r>
      <w:r w:rsidR="00E93809" w:rsidRPr="007D13F0">
        <w:rPr>
          <w:rFonts w:ascii="Century Gothic" w:hAnsi="Century Gothic"/>
          <w:sz w:val="22"/>
          <w:szCs w:val="22"/>
        </w:rPr>
        <w:t xml:space="preserve"> (AC)</w:t>
      </w:r>
      <w:r w:rsidRPr="007D13F0">
        <w:rPr>
          <w:rFonts w:ascii="Century Gothic" w:hAnsi="Century Gothic"/>
          <w:sz w:val="22"/>
          <w:szCs w:val="22"/>
        </w:rPr>
        <w:t>.</w:t>
      </w:r>
    </w:p>
    <w:p w:rsidR="00922A27" w:rsidRPr="007D13F0" w:rsidRDefault="00922A27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Definita </w:t>
      </w:r>
      <w:r w:rsidR="00E93809" w:rsidRPr="007D13F0">
        <w:rPr>
          <w:rFonts w:ascii="Century Gothic" w:hAnsi="Century Gothic"/>
          <w:sz w:val="22"/>
          <w:szCs w:val="22"/>
        </w:rPr>
        <w:t>l’AC</w:t>
      </w:r>
      <w:r w:rsidRPr="007D13F0">
        <w:rPr>
          <w:rFonts w:ascii="Century Gothic" w:hAnsi="Century Gothic"/>
          <w:sz w:val="22"/>
          <w:szCs w:val="22"/>
        </w:rPr>
        <w:t xml:space="preserve"> da intraprendere, nonché il responsabile ed i tempi di attuazione</w:t>
      </w:r>
      <w:r w:rsidR="00640498" w:rsidRPr="007D13F0">
        <w:rPr>
          <w:rFonts w:ascii="Century Gothic" w:hAnsi="Century Gothic"/>
          <w:sz w:val="22"/>
          <w:szCs w:val="22"/>
        </w:rPr>
        <w:t>, si procede alla registrazione della stessa nel modulo “No</w:t>
      </w:r>
      <w:r w:rsidR="00AD7606" w:rsidRPr="007D13F0">
        <w:rPr>
          <w:rFonts w:ascii="Century Gothic" w:hAnsi="Century Gothic"/>
          <w:sz w:val="22"/>
          <w:szCs w:val="22"/>
        </w:rPr>
        <w:t>n Conformità – Azioni Correttive</w:t>
      </w:r>
      <w:r w:rsidR="00640498" w:rsidRPr="007D13F0">
        <w:rPr>
          <w:rFonts w:ascii="Century Gothic" w:hAnsi="Century Gothic"/>
          <w:sz w:val="22"/>
          <w:szCs w:val="22"/>
        </w:rPr>
        <w:t>” (GQ 01/10.01).</w:t>
      </w:r>
    </w:p>
    <w:p w:rsidR="00640498" w:rsidRPr="007D13F0" w:rsidRDefault="00640498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Successivamente alla sua attuazione l’</w:t>
      </w:r>
      <w:r w:rsidR="00E93809" w:rsidRPr="007D13F0">
        <w:rPr>
          <w:rFonts w:ascii="Century Gothic" w:hAnsi="Century Gothic"/>
          <w:sz w:val="22"/>
          <w:szCs w:val="22"/>
        </w:rPr>
        <w:t>AC</w:t>
      </w:r>
      <w:r w:rsidRPr="007D13F0">
        <w:rPr>
          <w:rFonts w:ascii="Century Gothic" w:hAnsi="Century Gothic"/>
          <w:sz w:val="22"/>
          <w:szCs w:val="22"/>
        </w:rPr>
        <w:t xml:space="preserve"> viene verificata al fine di assicurar</w:t>
      </w:r>
      <w:r w:rsidR="00E93809" w:rsidRPr="007D13F0">
        <w:rPr>
          <w:rFonts w:ascii="Century Gothic" w:hAnsi="Century Gothic"/>
          <w:sz w:val="22"/>
          <w:szCs w:val="22"/>
        </w:rPr>
        <w:t>n</w:t>
      </w:r>
      <w:r w:rsidRPr="007D13F0">
        <w:rPr>
          <w:rFonts w:ascii="Century Gothic" w:hAnsi="Century Gothic"/>
          <w:sz w:val="22"/>
          <w:szCs w:val="22"/>
        </w:rPr>
        <w:t>e</w:t>
      </w:r>
      <w:r w:rsidR="00E93809" w:rsidRPr="007D13F0">
        <w:rPr>
          <w:rFonts w:ascii="Century Gothic" w:hAnsi="Century Gothic"/>
          <w:sz w:val="22"/>
          <w:szCs w:val="22"/>
        </w:rPr>
        <w:t xml:space="preserve"> l’</w:t>
      </w:r>
      <w:r w:rsidRPr="007D13F0">
        <w:rPr>
          <w:rFonts w:ascii="Century Gothic" w:hAnsi="Century Gothic"/>
          <w:sz w:val="22"/>
          <w:szCs w:val="22"/>
        </w:rPr>
        <w:t>efficac</w:t>
      </w:r>
      <w:r w:rsidR="00E93809" w:rsidRPr="007D13F0">
        <w:rPr>
          <w:rFonts w:ascii="Century Gothic" w:hAnsi="Century Gothic"/>
          <w:sz w:val="22"/>
          <w:szCs w:val="22"/>
        </w:rPr>
        <w:t>ia circa la prevenzione dei casi di reiterazione della NC</w:t>
      </w:r>
      <w:r w:rsidRPr="007D13F0">
        <w:rPr>
          <w:rFonts w:ascii="Century Gothic" w:hAnsi="Century Gothic"/>
          <w:sz w:val="22"/>
          <w:szCs w:val="22"/>
        </w:rPr>
        <w:t>. I tempi di attuazione della verifica dell’efficacia sono diversi in funzione della complessità dell’azione intrapresa e delle risorse coinvolte.</w:t>
      </w:r>
    </w:p>
    <w:p w:rsidR="00640498" w:rsidRPr="007D13F0" w:rsidRDefault="00640498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Eseguita la verifica dell’efficacia dell’</w:t>
      </w:r>
      <w:r w:rsidR="00E93809" w:rsidRPr="007D13F0">
        <w:rPr>
          <w:rFonts w:ascii="Century Gothic" w:hAnsi="Century Gothic"/>
          <w:sz w:val="22"/>
          <w:szCs w:val="22"/>
        </w:rPr>
        <w:t xml:space="preserve">AC </w:t>
      </w:r>
      <w:r w:rsidRPr="007D13F0">
        <w:rPr>
          <w:rFonts w:ascii="Century Gothic" w:hAnsi="Century Gothic"/>
          <w:sz w:val="22"/>
          <w:szCs w:val="22"/>
        </w:rPr>
        <w:t>correttiva</w:t>
      </w:r>
      <w:r w:rsidR="00E93809" w:rsidRPr="007D13F0">
        <w:rPr>
          <w:rFonts w:ascii="Century Gothic" w:hAnsi="Century Gothic"/>
          <w:sz w:val="22"/>
          <w:szCs w:val="22"/>
        </w:rPr>
        <w:t>,</w:t>
      </w:r>
      <w:r w:rsidRPr="007D13F0">
        <w:rPr>
          <w:rFonts w:ascii="Century Gothic" w:hAnsi="Century Gothic"/>
          <w:sz w:val="22"/>
          <w:szCs w:val="22"/>
        </w:rPr>
        <w:t xml:space="preserve"> il RSGQ riesamina la stessa al fine di analizzare se: </w:t>
      </w:r>
    </w:p>
    <w:p w:rsidR="00640498" w:rsidRPr="007D13F0" w:rsidRDefault="00640498" w:rsidP="007D13F0">
      <w:pPr>
        <w:pStyle w:val="corpotesto"/>
        <w:numPr>
          <w:ilvl w:val="0"/>
          <w:numId w:val="11"/>
        </w:numPr>
        <w:tabs>
          <w:tab w:val="clear" w:pos="1077"/>
          <w:tab w:val="left" w:pos="1134"/>
        </w:tabs>
        <w:spacing w:line="276" w:lineRule="auto"/>
        <w:ind w:left="851" w:right="-79" w:hanging="284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l’attuazione della stessa abbia generato effetti negativi in altre aree</w:t>
      </w:r>
    </w:p>
    <w:p w:rsidR="00640498" w:rsidRPr="007D13F0" w:rsidRDefault="006847A0" w:rsidP="007D13F0">
      <w:pPr>
        <w:pStyle w:val="corpotesto"/>
        <w:numPr>
          <w:ilvl w:val="0"/>
          <w:numId w:val="11"/>
        </w:numPr>
        <w:tabs>
          <w:tab w:val="clear" w:pos="1077"/>
          <w:tab w:val="left" w:pos="1134"/>
        </w:tabs>
        <w:spacing w:line="276" w:lineRule="auto"/>
        <w:ind w:left="851" w:right="-79" w:hanging="284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lastRenderedPageBreak/>
        <w:t>necessiti</w:t>
      </w:r>
      <w:r w:rsidR="00640498" w:rsidRPr="007D13F0">
        <w:rPr>
          <w:rFonts w:ascii="Century Gothic" w:hAnsi="Century Gothic"/>
          <w:sz w:val="22"/>
          <w:szCs w:val="22"/>
        </w:rPr>
        <w:t xml:space="preserve"> un</w:t>
      </w:r>
      <w:r w:rsidRPr="007D13F0">
        <w:rPr>
          <w:rFonts w:ascii="Century Gothic" w:hAnsi="Century Gothic"/>
          <w:sz w:val="22"/>
          <w:szCs w:val="22"/>
        </w:rPr>
        <w:t xml:space="preserve"> aggiornamento </w:t>
      </w:r>
      <w:r w:rsidR="00640498" w:rsidRPr="007D13F0">
        <w:rPr>
          <w:rFonts w:ascii="Century Gothic" w:hAnsi="Century Gothic"/>
          <w:sz w:val="22"/>
          <w:szCs w:val="22"/>
        </w:rPr>
        <w:t xml:space="preserve">dei rischi </w:t>
      </w:r>
      <w:r w:rsidRPr="007D13F0">
        <w:rPr>
          <w:rFonts w:ascii="Century Gothic" w:hAnsi="Century Gothic"/>
          <w:sz w:val="22"/>
          <w:szCs w:val="22"/>
        </w:rPr>
        <w:t>e delle opportunità</w:t>
      </w:r>
    </w:p>
    <w:p w:rsidR="006847A0" w:rsidRPr="007D13F0" w:rsidRDefault="006847A0" w:rsidP="007D13F0">
      <w:pPr>
        <w:pStyle w:val="corpotesto"/>
        <w:numPr>
          <w:ilvl w:val="0"/>
          <w:numId w:val="11"/>
        </w:numPr>
        <w:tabs>
          <w:tab w:val="clear" w:pos="1077"/>
          <w:tab w:val="left" w:pos="1134"/>
        </w:tabs>
        <w:spacing w:line="276" w:lineRule="auto"/>
        <w:ind w:left="851" w:right="-79" w:hanging="284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necessitino modifiche del SGQ </w:t>
      </w:r>
    </w:p>
    <w:p w:rsidR="006847A0" w:rsidRPr="007D13F0" w:rsidRDefault="006847A0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Qualora il riesame dell’</w:t>
      </w:r>
      <w:r w:rsidR="00E93809" w:rsidRPr="007D13F0">
        <w:rPr>
          <w:rFonts w:ascii="Century Gothic" w:hAnsi="Century Gothic"/>
          <w:sz w:val="22"/>
          <w:szCs w:val="22"/>
        </w:rPr>
        <w:t>AC</w:t>
      </w:r>
      <w:r w:rsidRPr="007D13F0">
        <w:rPr>
          <w:rFonts w:ascii="Century Gothic" w:hAnsi="Century Gothic"/>
          <w:sz w:val="22"/>
          <w:szCs w:val="22"/>
        </w:rPr>
        <w:t xml:space="preserve"> g</w:t>
      </w:r>
      <w:r w:rsidR="004F3C7A" w:rsidRPr="007D13F0">
        <w:rPr>
          <w:rFonts w:ascii="Century Gothic" w:hAnsi="Century Gothic"/>
          <w:sz w:val="22"/>
          <w:szCs w:val="22"/>
        </w:rPr>
        <w:t>e</w:t>
      </w:r>
      <w:r w:rsidRPr="007D13F0">
        <w:rPr>
          <w:rFonts w:ascii="Century Gothic" w:hAnsi="Century Gothic"/>
          <w:sz w:val="22"/>
          <w:szCs w:val="22"/>
        </w:rPr>
        <w:t>nerasse una delle tre situazioni precedenti il RSGQ procede ad attuare quanto previsto dal SGQ per la specifica situazione.</w:t>
      </w:r>
    </w:p>
    <w:p w:rsidR="006847A0" w:rsidRPr="007D13F0" w:rsidRDefault="006847A0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Per tenere sotto controllo le attività di gestione delle non conformità e delle azioni co</w:t>
      </w:r>
      <w:r w:rsidR="00E93809" w:rsidRPr="007D13F0">
        <w:rPr>
          <w:rFonts w:ascii="Century Gothic" w:hAnsi="Century Gothic"/>
          <w:sz w:val="22"/>
          <w:szCs w:val="22"/>
        </w:rPr>
        <w:t>rrettive è tenuto un “Registro Non C</w:t>
      </w:r>
      <w:r w:rsidRPr="007D13F0">
        <w:rPr>
          <w:rFonts w:ascii="Century Gothic" w:hAnsi="Century Gothic"/>
          <w:sz w:val="22"/>
          <w:szCs w:val="22"/>
        </w:rPr>
        <w:t xml:space="preserve">onformità </w:t>
      </w:r>
      <w:r w:rsidR="00F551E3" w:rsidRPr="007D13F0">
        <w:rPr>
          <w:rFonts w:ascii="Century Gothic" w:hAnsi="Century Gothic"/>
          <w:sz w:val="22"/>
          <w:szCs w:val="22"/>
        </w:rPr>
        <w:t>-</w:t>
      </w:r>
      <w:r w:rsidR="00E93809" w:rsidRPr="007D13F0">
        <w:rPr>
          <w:rFonts w:ascii="Century Gothic" w:hAnsi="Century Gothic"/>
          <w:sz w:val="22"/>
          <w:szCs w:val="22"/>
        </w:rPr>
        <w:t xml:space="preserve"> Azioni C</w:t>
      </w:r>
      <w:r w:rsidRPr="007D13F0">
        <w:rPr>
          <w:rFonts w:ascii="Century Gothic" w:hAnsi="Century Gothic"/>
          <w:sz w:val="22"/>
          <w:szCs w:val="22"/>
        </w:rPr>
        <w:t xml:space="preserve">orrettive” (GQ 02/10.01) che </w:t>
      </w:r>
      <w:r w:rsidR="00E93809" w:rsidRPr="007D13F0">
        <w:rPr>
          <w:rFonts w:ascii="Century Gothic" w:hAnsi="Century Gothic"/>
          <w:sz w:val="22"/>
          <w:szCs w:val="22"/>
        </w:rPr>
        <w:t>ha lo</w:t>
      </w:r>
      <w:r w:rsidRPr="007D13F0">
        <w:rPr>
          <w:rFonts w:ascii="Century Gothic" w:hAnsi="Century Gothic"/>
          <w:sz w:val="22"/>
          <w:szCs w:val="22"/>
        </w:rPr>
        <w:t xml:space="preserve"> scopo primario di essere input per l’analisi e la valutazione delle prestazioni del SGQ.</w:t>
      </w:r>
      <w:r w:rsidR="00E93809" w:rsidRPr="007D13F0">
        <w:rPr>
          <w:rFonts w:ascii="Century Gothic" w:hAnsi="Century Gothic"/>
          <w:sz w:val="22"/>
          <w:szCs w:val="22"/>
        </w:rPr>
        <w:t xml:space="preserve"> </w:t>
      </w:r>
    </w:p>
    <w:p w:rsidR="00F77EF6" w:rsidRDefault="00F77EF6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La documentazione che da evidenza della natura delle </w:t>
      </w:r>
      <w:r w:rsidR="00E93809" w:rsidRPr="007D13F0">
        <w:rPr>
          <w:rFonts w:ascii="Century Gothic" w:hAnsi="Century Gothic"/>
          <w:sz w:val="22"/>
          <w:szCs w:val="22"/>
        </w:rPr>
        <w:t>NC</w:t>
      </w:r>
      <w:r w:rsidRPr="007D13F0">
        <w:rPr>
          <w:rFonts w:ascii="Century Gothic" w:hAnsi="Century Gothic"/>
          <w:sz w:val="22"/>
          <w:szCs w:val="22"/>
        </w:rPr>
        <w:t xml:space="preserve">, dell’identificazione dell’autorità che decide le azioni da intraprendere, delle azioni intraprese, dei risultati delle </w:t>
      </w:r>
      <w:r w:rsidR="00E93809" w:rsidRPr="007D13F0">
        <w:rPr>
          <w:rFonts w:ascii="Century Gothic" w:hAnsi="Century Gothic"/>
          <w:sz w:val="22"/>
          <w:szCs w:val="22"/>
        </w:rPr>
        <w:t>AC</w:t>
      </w:r>
      <w:r w:rsidRPr="007D13F0">
        <w:rPr>
          <w:rFonts w:ascii="Century Gothic" w:hAnsi="Century Gothic"/>
          <w:sz w:val="22"/>
          <w:szCs w:val="22"/>
        </w:rPr>
        <w:t>, della descrizione delle concessioni ottenute per gli output non conformi</w:t>
      </w:r>
      <w:r w:rsidR="006804A2" w:rsidRPr="007D13F0">
        <w:rPr>
          <w:rFonts w:ascii="Century Gothic" w:hAnsi="Century Gothic"/>
          <w:sz w:val="22"/>
          <w:szCs w:val="22"/>
        </w:rPr>
        <w:t>, è conservata come informazione documentata.</w:t>
      </w:r>
    </w:p>
    <w:p w:rsidR="009D509E" w:rsidRDefault="009D509E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9D509E" w:rsidRPr="00705E4F" w:rsidTr="002A0BF0">
        <w:tc>
          <w:tcPr>
            <w:tcW w:w="10456" w:type="dxa"/>
            <w:shd w:val="clear" w:color="auto" w:fill="2F5496" w:themeFill="accent1" w:themeFillShade="BF"/>
          </w:tcPr>
          <w:p w:rsidR="009D509E" w:rsidRPr="007D13F0" w:rsidRDefault="009D509E" w:rsidP="002A0BF0">
            <w:pPr>
              <w:rPr>
                <w:rFonts w:ascii="Arial Black" w:eastAsia="Calibri" w:hAnsi="Arial Black"/>
                <w:b/>
                <w:i/>
                <w:color w:val="FFFFFF" w:themeColor="background1"/>
              </w:rPr>
            </w:pPr>
            <w:r w:rsidRPr="007D13F0">
              <w:rPr>
                <w:rFonts w:ascii="Arial Black" w:eastAsia="Calibri" w:hAnsi="Arial Black"/>
                <w:b/>
                <w:i/>
                <w:color w:val="FFFFFF" w:themeColor="background1"/>
              </w:rPr>
              <w:t>4.</w:t>
            </w:r>
            <w:r>
              <w:rPr>
                <w:rFonts w:ascii="Arial Black" w:eastAsia="Calibri" w:hAnsi="Arial Black"/>
                <w:b/>
                <w:i/>
                <w:color w:val="FFFFFF" w:themeColor="background1"/>
              </w:rPr>
              <w:t>4</w:t>
            </w:r>
            <w:r w:rsidRPr="007D13F0">
              <w:rPr>
                <w:rFonts w:ascii="Arial Black" w:eastAsia="Calibri" w:hAnsi="Arial Black"/>
                <w:b/>
                <w:i/>
                <w:color w:val="FFFFFF" w:themeColor="background1"/>
              </w:rPr>
              <w:t xml:space="preserve"> Gestione </w:t>
            </w:r>
            <w:proofErr w:type="spellStart"/>
            <w:r w:rsidRPr="007D13F0">
              <w:rPr>
                <w:rFonts w:ascii="Arial Black" w:eastAsia="Calibri" w:hAnsi="Arial Black"/>
                <w:b/>
                <w:i/>
                <w:color w:val="FFFFFF" w:themeColor="background1"/>
              </w:rPr>
              <w:t>de</w:t>
            </w:r>
            <w:r>
              <w:rPr>
                <w:rFonts w:ascii="Arial Black" w:eastAsia="Calibri" w:hAnsi="Arial Black"/>
                <w:b/>
                <w:i/>
                <w:color w:val="FFFFFF" w:themeColor="background1"/>
              </w:rPr>
              <w:t>I</w:t>
            </w:r>
            <w:proofErr w:type="spellEnd"/>
            <w:r>
              <w:rPr>
                <w:rFonts w:ascii="Arial Black" w:eastAsia="Calibri" w:hAnsi="Arial Black"/>
                <w:b/>
                <w:i/>
                <w:color w:val="FFFFFF" w:themeColor="background1"/>
              </w:rPr>
              <w:t xml:space="preserve"> reclami</w:t>
            </w:r>
          </w:p>
        </w:tc>
      </w:tr>
    </w:tbl>
    <w:p w:rsidR="009D509E" w:rsidRPr="007D13F0" w:rsidRDefault="009D509E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</w:p>
    <w:p w:rsidR="00F85BBB" w:rsidRPr="007D13F0" w:rsidRDefault="00F85BBB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Per </w:t>
      </w:r>
      <w:r w:rsidR="006712DA" w:rsidRPr="007D13F0">
        <w:rPr>
          <w:rFonts w:ascii="Century Gothic" w:hAnsi="Century Gothic"/>
          <w:sz w:val="22"/>
          <w:szCs w:val="22"/>
        </w:rPr>
        <w:t>la gestione</w:t>
      </w:r>
      <w:r w:rsidRPr="007D13F0">
        <w:rPr>
          <w:rFonts w:ascii="Century Gothic" w:hAnsi="Century Gothic"/>
          <w:sz w:val="22"/>
          <w:szCs w:val="22"/>
        </w:rPr>
        <w:t xml:space="preserve"> dei reclami </w:t>
      </w:r>
      <w:r w:rsidR="00E93809" w:rsidRPr="007D13F0">
        <w:rPr>
          <w:rFonts w:ascii="Century Gothic" w:hAnsi="Century Gothic"/>
          <w:sz w:val="22"/>
          <w:szCs w:val="22"/>
        </w:rPr>
        <w:t xml:space="preserve">ciascuna Direzione attiva </w:t>
      </w:r>
      <w:r w:rsidRPr="007D13F0">
        <w:rPr>
          <w:rFonts w:ascii="Century Gothic" w:hAnsi="Century Gothic"/>
          <w:sz w:val="22"/>
          <w:szCs w:val="22"/>
        </w:rPr>
        <w:t xml:space="preserve">un flusso di attività </w:t>
      </w:r>
      <w:r w:rsidR="00E93809" w:rsidRPr="007D13F0">
        <w:rPr>
          <w:rFonts w:ascii="Century Gothic" w:hAnsi="Century Gothic"/>
          <w:sz w:val="22"/>
          <w:szCs w:val="22"/>
        </w:rPr>
        <w:t>che definisce</w:t>
      </w:r>
      <w:r w:rsidRPr="007D13F0">
        <w:rPr>
          <w:rFonts w:ascii="Century Gothic" w:hAnsi="Century Gothic"/>
          <w:sz w:val="22"/>
          <w:szCs w:val="22"/>
        </w:rPr>
        <w:t>:</w:t>
      </w:r>
    </w:p>
    <w:p w:rsidR="00F85BBB" w:rsidRPr="007D13F0" w:rsidRDefault="00F85BBB" w:rsidP="007D13F0">
      <w:pPr>
        <w:numPr>
          <w:ilvl w:val="0"/>
          <w:numId w:val="12"/>
        </w:numPr>
        <w:tabs>
          <w:tab w:val="left" w:pos="851"/>
          <w:tab w:val="left" w:pos="993"/>
        </w:tabs>
        <w:spacing w:line="276" w:lineRule="auto"/>
        <w:ind w:left="851" w:hanging="284"/>
        <w:jc w:val="both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modalità di comunicazione atte a diffondere informazioni per accedere al reclamo (incoraggiamento al reclamo)</w:t>
      </w:r>
    </w:p>
    <w:p w:rsidR="00F85BBB" w:rsidRPr="007D13F0" w:rsidRDefault="00F85BBB" w:rsidP="007D13F0">
      <w:pPr>
        <w:numPr>
          <w:ilvl w:val="0"/>
          <w:numId w:val="12"/>
        </w:numPr>
        <w:tabs>
          <w:tab w:val="left" w:pos="851"/>
          <w:tab w:val="left" w:pos="993"/>
        </w:tabs>
        <w:spacing w:line="276" w:lineRule="auto"/>
        <w:ind w:left="851" w:hanging="284"/>
        <w:jc w:val="both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modalità di ricezione del reclamo</w:t>
      </w:r>
    </w:p>
    <w:p w:rsidR="00F85BBB" w:rsidRPr="007D13F0" w:rsidRDefault="00F85BBB" w:rsidP="007D13F0">
      <w:pPr>
        <w:numPr>
          <w:ilvl w:val="0"/>
          <w:numId w:val="12"/>
        </w:numPr>
        <w:tabs>
          <w:tab w:val="left" w:pos="851"/>
          <w:tab w:val="left" w:pos="993"/>
        </w:tabs>
        <w:spacing w:line="276" w:lineRule="auto"/>
        <w:ind w:left="851" w:hanging="284"/>
        <w:jc w:val="both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modalità di valutazione ed analisi</w:t>
      </w:r>
    </w:p>
    <w:p w:rsidR="00F85BBB" w:rsidRPr="007D13F0" w:rsidRDefault="00F85BBB" w:rsidP="007D13F0">
      <w:pPr>
        <w:numPr>
          <w:ilvl w:val="0"/>
          <w:numId w:val="12"/>
        </w:numPr>
        <w:tabs>
          <w:tab w:val="left" w:pos="851"/>
          <w:tab w:val="left" w:pos="993"/>
        </w:tabs>
        <w:spacing w:line="276" w:lineRule="auto"/>
        <w:ind w:left="851" w:hanging="284"/>
        <w:jc w:val="both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modalità di rilevazione dello stato di avanzamento della procedura di trattamento</w:t>
      </w:r>
    </w:p>
    <w:p w:rsidR="00F85BBB" w:rsidRPr="007D13F0" w:rsidRDefault="00F85BBB" w:rsidP="007D13F0">
      <w:pPr>
        <w:numPr>
          <w:ilvl w:val="0"/>
          <w:numId w:val="12"/>
        </w:numPr>
        <w:tabs>
          <w:tab w:val="left" w:pos="851"/>
          <w:tab w:val="left" w:pos="993"/>
        </w:tabs>
        <w:spacing w:line="276" w:lineRule="auto"/>
        <w:ind w:left="851" w:hanging="284"/>
        <w:jc w:val="both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comunicazioni con il </w:t>
      </w:r>
      <w:r w:rsidR="00E93809" w:rsidRPr="007D13F0">
        <w:rPr>
          <w:rFonts w:ascii="Century Gothic" w:hAnsi="Century Gothic"/>
          <w:sz w:val="22"/>
          <w:szCs w:val="22"/>
        </w:rPr>
        <w:t>proponente il reclamo</w:t>
      </w:r>
    </w:p>
    <w:p w:rsidR="00F85BBB" w:rsidRPr="007D13F0" w:rsidRDefault="00F85BBB" w:rsidP="007D13F0">
      <w:pPr>
        <w:numPr>
          <w:ilvl w:val="0"/>
          <w:numId w:val="12"/>
        </w:numPr>
        <w:tabs>
          <w:tab w:val="left" w:pos="851"/>
          <w:tab w:val="left" w:pos="993"/>
        </w:tabs>
        <w:spacing w:line="276" w:lineRule="auto"/>
        <w:ind w:left="851" w:hanging="284"/>
        <w:jc w:val="both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chiusura del reclamo</w:t>
      </w:r>
    </w:p>
    <w:p w:rsidR="00F85BBB" w:rsidRPr="007D13F0" w:rsidRDefault="00F85BBB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Inoltre, al fine di monitorare le attività di trattamento del reclamo, </w:t>
      </w:r>
      <w:r w:rsidR="008F2CDE" w:rsidRPr="007D13F0">
        <w:rPr>
          <w:rFonts w:ascii="Century Gothic" w:hAnsi="Century Gothic"/>
          <w:sz w:val="22"/>
          <w:szCs w:val="22"/>
        </w:rPr>
        <w:t xml:space="preserve">possono essere </w:t>
      </w:r>
      <w:r w:rsidRPr="007D13F0">
        <w:rPr>
          <w:rFonts w:ascii="Century Gothic" w:hAnsi="Century Gothic"/>
          <w:sz w:val="22"/>
          <w:szCs w:val="22"/>
        </w:rPr>
        <w:t>individuati indicatori atti a misurare l’efficacia del trattamento stesso.</w:t>
      </w:r>
    </w:p>
    <w:p w:rsidR="00F85BBB" w:rsidRPr="007D13F0" w:rsidRDefault="00F85BBB" w:rsidP="007D13F0">
      <w:pPr>
        <w:pStyle w:val="Corpodeltesto31"/>
        <w:tabs>
          <w:tab w:val="clear" w:pos="1009"/>
        </w:tabs>
        <w:spacing w:after="0" w:line="276" w:lineRule="auto"/>
        <w:ind w:left="142"/>
        <w:rPr>
          <w:rFonts w:ascii="Century Gothic" w:hAnsi="Century Gothic"/>
          <w:b/>
          <w:i/>
          <w:sz w:val="22"/>
          <w:szCs w:val="24"/>
        </w:rPr>
      </w:pPr>
      <w:r w:rsidRPr="007D13F0">
        <w:rPr>
          <w:rFonts w:ascii="Century Gothic" w:hAnsi="Century Gothic"/>
          <w:b/>
          <w:i/>
          <w:sz w:val="22"/>
          <w:szCs w:val="24"/>
        </w:rPr>
        <w:t>Incoraggiamento al reclamo</w:t>
      </w:r>
    </w:p>
    <w:p w:rsidR="00F85BBB" w:rsidRPr="007D13F0" w:rsidRDefault="008C688F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</w:rPr>
        <w:t>Il D</w:t>
      </w:r>
      <w:r w:rsidR="008F2CDE" w:rsidRPr="007D13F0">
        <w:rPr>
          <w:rFonts w:ascii="Century Gothic" w:hAnsi="Century Gothic"/>
          <w:sz w:val="22"/>
        </w:rPr>
        <w:t>S,</w:t>
      </w:r>
      <w:r w:rsidRPr="007D13F0">
        <w:rPr>
          <w:rFonts w:ascii="Century Gothic" w:hAnsi="Century Gothic"/>
          <w:sz w:val="22"/>
          <w:szCs w:val="22"/>
        </w:rPr>
        <w:t xml:space="preserve"> al </w:t>
      </w:r>
      <w:r w:rsidR="00F85BBB" w:rsidRPr="007D13F0">
        <w:rPr>
          <w:rFonts w:ascii="Century Gothic" w:hAnsi="Century Gothic"/>
          <w:sz w:val="22"/>
          <w:szCs w:val="22"/>
        </w:rPr>
        <w:t xml:space="preserve">fine di </w:t>
      </w:r>
      <w:r w:rsidR="008F2CDE" w:rsidRPr="007D13F0">
        <w:rPr>
          <w:rFonts w:ascii="Century Gothic" w:hAnsi="Century Gothic"/>
          <w:sz w:val="22"/>
          <w:szCs w:val="22"/>
        </w:rPr>
        <w:t xml:space="preserve">accrescere il proprio orientamento verso l’utenza e le altre parti interessate e consapevole che il reclamo costituisce uno strumento per il miglioramento del sistema, facilita le opportunità di presentazione di reclami comunicando, nelle forme ritenute idonee, le modalità e i presupposti per l’inoltro dello stesso, sollecitandone l’uso.  </w:t>
      </w:r>
    </w:p>
    <w:p w:rsidR="00F85BBB" w:rsidRPr="007D13F0" w:rsidRDefault="00F85BBB" w:rsidP="007D13F0">
      <w:pPr>
        <w:pStyle w:val="Corpodeltesto31"/>
        <w:tabs>
          <w:tab w:val="clear" w:pos="1009"/>
        </w:tabs>
        <w:spacing w:after="0" w:line="276" w:lineRule="auto"/>
        <w:ind w:left="142"/>
        <w:rPr>
          <w:rFonts w:ascii="Century Gothic" w:hAnsi="Century Gothic"/>
          <w:b/>
          <w:i/>
          <w:sz w:val="22"/>
          <w:szCs w:val="24"/>
        </w:rPr>
      </w:pPr>
      <w:r w:rsidRPr="007D13F0">
        <w:rPr>
          <w:rFonts w:ascii="Century Gothic" w:hAnsi="Century Gothic"/>
          <w:b/>
          <w:i/>
          <w:sz w:val="22"/>
          <w:szCs w:val="24"/>
        </w:rPr>
        <w:t>Ricezione del reclamo</w:t>
      </w:r>
    </w:p>
    <w:p w:rsidR="00F85BBB" w:rsidRPr="007D13F0" w:rsidRDefault="00F85BBB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i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Il reclamo </w:t>
      </w:r>
      <w:r w:rsidR="008F2CDE" w:rsidRPr="007D13F0">
        <w:rPr>
          <w:rFonts w:ascii="Century Gothic" w:hAnsi="Century Gothic"/>
          <w:sz w:val="22"/>
          <w:szCs w:val="22"/>
        </w:rPr>
        <w:t xml:space="preserve">può essere ricevuto in qualsiasi forma, anche verbale, ma – per quanto possibile – è opportuno che lo stesso venga reso attraverso una Scheda Reclamo (Allegato “Scheda Reclamo” - </w:t>
      </w:r>
      <w:r w:rsidRPr="007D13F0">
        <w:rPr>
          <w:rFonts w:ascii="Century Gothic" w:hAnsi="Century Gothic"/>
          <w:sz w:val="22"/>
          <w:szCs w:val="22"/>
        </w:rPr>
        <w:t>GQ 0</w:t>
      </w:r>
      <w:r w:rsidR="008C688F" w:rsidRPr="007D13F0">
        <w:rPr>
          <w:rFonts w:ascii="Century Gothic" w:hAnsi="Century Gothic"/>
          <w:sz w:val="22"/>
          <w:szCs w:val="22"/>
        </w:rPr>
        <w:t>3/10</w:t>
      </w:r>
      <w:r w:rsidRPr="007D13F0">
        <w:rPr>
          <w:rFonts w:ascii="Century Gothic" w:hAnsi="Century Gothic"/>
          <w:sz w:val="22"/>
          <w:szCs w:val="22"/>
        </w:rPr>
        <w:t>.0</w:t>
      </w:r>
      <w:r w:rsidR="008C688F" w:rsidRPr="007D13F0">
        <w:rPr>
          <w:rFonts w:ascii="Century Gothic" w:hAnsi="Century Gothic"/>
          <w:sz w:val="22"/>
          <w:szCs w:val="22"/>
        </w:rPr>
        <w:t>1</w:t>
      </w:r>
      <w:r w:rsidRPr="007D13F0">
        <w:rPr>
          <w:rFonts w:ascii="Century Gothic" w:hAnsi="Century Gothic"/>
          <w:sz w:val="22"/>
          <w:szCs w:val="22"/>
        </w:rPr>
        <w:t>)</w:t>
      </w:r>
      <w:r w:rsidR="008F2CDE" w:rsidRPr="007D13F0">
        <w:rPr>
          <w:rFonts w:ascii="Century Gothic" w:hAnsi="Century Gothic"/>
          <w:sz w:val="22"/>
          <w:szCs w:val="22"/>
        </w:rPr>
        <w:t xml:space="preserve"> costituisce un possibile modello)</w:t>
      </w:r>
      <w:r w:rsidRPr="007D13F0">
        <w:rPr>
          <w:rFonts w:ascii="Century Gothic" w:hAnsi="Century Gothic"/>
          <w:sz w:val="22"/>
          <w:szCs w:val="22"/>
        </w:rPr>
        <w:t xml:space="preserve">. </w:t>
      </w:r>
      <w:proofErr w:type="gramStart"/>
      <w:r w:rsidR="008F2CDE" w:rsidRPr="007D13F0">
        <w:rPr>
          <w:rFonts w:ascii="Century Gothic" w:hAnsi="Century Gothic"/>
          <w:sz w:val="22"/>
          <w:szCs w:val="22"/>
        </w:rPr>
        <w:t>E’</w:t>
      </w:r>
      <w:proofErr w:type="gramEnd"/>
      <w:r w:rsidR="008F2CDE" w:rsidRPr="007D13F0">
        <w:rPr>
          <w:rFonts w:ascii="Century Gothic" w:hAnsi="Century Gothic"/>
          <w:sz w:val="22"/>
          <w:szCs w:val="22"/>
        </w:rPr>
        <w:t xml:space="preserve"> opportuno che il modello sia reso facilmente</w:t>
      </w:r>
      <w:r w:rsidRPr="007D13F0">
        <w:rPr>
          <w:rFonts w:ascii="Century Gothic" w:hAnsi="Century Gothic"/>
          <w:sz w:val="22"/>
          <w:szCs w:val="22"/>
        </w:rPr>
        <w:t xml:space="preserve"> disponibile </w:t>
      </w:r>
    </w:p>
    <w:p w:rsidR="00F85BBB" w:rsidRPr="007D13F0" w:rsidRDefault="00F85BBB" w:rsidP="007D13F0">
      <w:pPr>
        <w:pStyle w:val="Corpodeltesto31"/>
        <w:tabs>
          <w:tab w:val="clear" w:pos="1009"/>
        </w:tabs>
        <w:spacing w:after="0" w:line="276" w:lineRule="auto"/>
        <w:ind w:left="142"/>
        <w:rPr>
          <w:rFonts w:ascii="Century Gothic" w:hAnsi="Century Gothic"/>
          <w:b/>
          <w:i/>
          <w:sz w:val="22"/>
          <w:szCs w:val="24"/>
        </w:rPr>
      </w:pPr>
      <w:r w:rsidRPr="007D13F0">
        <w:rPr>
          <w:rFonts w:ascii="Century Gothic" w:hAnsi="Century Gothic"/>
          <w:b/>
          <w:i/>
          <w:sz w:val="22"/>
          <w:szCs w:val="24"/>
        </w:rPr>
        <w:t>Valutazione ed analisi del reclamo</w:t>
      </w:r>
    </w:p>
    <w:p w:rsidR="00F85BBB" w:rsidRPr="007D13F0" w:rsidRDefault="00D67532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I</w:t>
      </w:r>
      <w:r w:rsidR="00F85BBB" w:rsidRPr="007D13F0">
        <w:rPr>
          <w:rFonts w:ascii="Century Gothic" w:hAnsi="Century Gothic"/>
          <w:sz w:val="22"/>
          <w:szCs w:val="22"/>
        </w:rPr>
        <w:t>l R</w:t>
      </w:r>
      <w:r w:rsidR="008C688F" w:rsidRPr="007D13F0">
        <w:rPr>
          <w:rFonts w:ascii="Century Gothic" w:hAnsi="Century Gothic"/>
          <w:sz w:val="22"/>
          <w:szCs w:val="22"/>
        </w:rPr>
        <w:t>S</w:t>
      </w:r>
      <w:r w:rsidR="00F85BBB" w:rsidRPr="007D13F0">
        <w:rPr>
          <w:rFonts w:ascii="Century Gothic" w:hAnsi="Century Gothic"/>
          <w:sz w:val="22"/>
          <w:szCs w:val="22"/>
        </w:rPr>
        <w:t xml:space="preserve">GQ valuta il </w:t>
      </w:r>
      <w:r w:rsidR="008C688F" w:rsidRPr="007D13F0">
        <w:rPr>
          <w:rFonts w:ascii="Century Gothic" w:hAnsi="Century Gothic"/>
          <w:sz w:val="22"/>
          <w:szCs w:val="22"/>
        </w:rPr>
        <w:t>r</w:t>
      </w:r>
      <w:r w:rsidR="00F85BBB" w:rsidRPr="007D13F0">
        <w:rPr>
          <w:rFonts w:ascii="Century Gothic" w:hAnsi="Century Gothic"/>
          <w:sz w:val="22"/>
          <w:szCs w:val="22"/>
        </w:rPr>
        <w:t xml:space="preserve">eclamo, e se </w:t>
      </w:r>
      <w:r w:rsidRPr="007D13F0">
        <w:rPr>
          <w:rFonts w:ascii="Century Gothic" w:hAnsi="Century Gothic"/>
          <w:sz w:val="22"/>
          <w:szCs w:val="22"/>
        </w:rPr>
        <w:t xml:space="preserve">ritenuto sussistere la NC, </w:t>
      </w:r>
      <w:r w:rsidR="00F85BBB" w:rsidRPr="007D13F0">
        <w:rPr>
          <w:rFonts w:ascii="Century Gothic" w:hAnsi="Century Gothic"/>
          <w:sz w:val="22"/>
          <w:szCs w:val="22"/>
        </w:rPr>
        <w:t xml:space="preserve">provvede alle attività operative per la risoluzione dello stesso. L’attivazione delle attività di reclamo </w:t>
      </w:r>
      <w:r w:rsidR="008C688F" w:rsidRPr="007D13F0">
        <w:rPr>
          <w:rFonts w:ascii="Century Gothic" w:hAnsi="Century Gothic"/>
          <w:sz w:val="22"/>
          <w:szCs w:val="22"/>
        </w:rPr>
        <w:t>può generare</w:t>
      </w:r>
      <w:r w:rsidR="00F85BBB" w:rsidRPr="007D13F0">
        <w:rPr>
          <w:rFonts w:ascii="Century Gothic" w:hAnsi="Century Gothic"/>
          <w:sz w:val="22"/>
          <w:szCs w:val="22"/>
        </w:rPr>
        <w:t xml:space="preserve"> l’apertura di </w:t>
      </w:r>
      <w:r w:rsidR="00394B6C" w:rsidRPr="007D13F0">
        <w:rPr>
          <w:rFonts w:ascii="Century Gothic" w:hAnsi="Century Gothic"/>
          <w:sz w:val="22"/>
          <w:szCs w:val="22"/>
        </w:rPr>
        <w:t>NC</w:t>
      </w:r>
      <w:r w:rsidR="00F85BBB" w:rsidRPr="007D13F0">
        <w:rPr>
          <w:rFonts w:ascii="Century Gothic" w:hAnsi="Century Gothic"/>
          <w:sz w:val="22"/>
          <w:szCs w:val="22"/>
        </w:rPr>
        <w:t xml:space="preserve"> da gestire in conformità alla procedura specifica.</w:t>
      </w:r>
    </w:p>
    <w:p w:rsidR="00F85BBB" w:rsidRPr="007D13F0" w:rsidRDefault="00394B6C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 xml:space="preserve">L’esito negativo della valutazione del reclamo va sempre comunicato, possibilmente attraverso la Scheda Reclamo, al proponente informandolo della motivazione. </w:t>
      </w:r>
    </w:p>
    <w:p w:rsidR="00F85BBB" w:rsidRPr="007D13F0" w:rsidRDefault="00F85BBB" w:rsidP="007D13F0">
      <w:pPr>
        <w:pStyle w:val="Corpodeltesto31"/>
        <w:tabs>
          <w:tab w:val="clear" w:pos="1009"/>
        </w:tabs>
        <w:spacing w:after="0" w:line="276" w:lineRule="auto"/>
        <w:ind w:left="142"/>
        <w:rPr>
          <w:rFonts w:ascii="Century Gothic" w:hAnsi="Century Gothic"/>
          <w:b/>
          <w:i/>
          <w:sz w:val="22"/>
          <w:szCs w:val="24"/>
        </w:rPr>
      </w:pPr>
      <w:r w:rsidRPr="007D13F0">
        <w:rPr>
          <w:rFonts w:ascii="Century Gothic" w:hAnsi="Century Gothic"/>
          <w:b/>
          <w:i/>
          <w:sz w:val="22"/>
          <w:szCs w:val="24"/>
        </w:rPr>
        <w:t xml:space="preserve">Comunicazioni con il </w:t>
      </w:r>
      <w:r w:rsidR="00274AB3" w:rsidRPr="007D13F0">
        <w:rPr>
          <w:rFonts w:ascii="Century Gothic" w:hAnsi="Century Gothic"/>
          <w:b/>
          <w:i/>
          <w:sz w:val="22"/>
          <w:szCs w:val="24"/>
        </w:rPr>
        <w:t>proponente il reclamo</w:t>
      </w:r>
    </w:p>
    <w:p w:rsidR="00F85BBB" w:rsidRPr="007D13F0" w:rsidRDefault="006F2052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Il RSGQ</w:t>
      </w:r>
      <w:r w:rsidR="00274AB3" w:rsidRPr="007D13F0">
        <w:rPr>
          <w:rFonts w:ascii="Century Gothic" w:hAnsi="Century Gothic"/>
          <w:sz w:val="22"/>
          <w:szCs w:val="22"/>
        </w:rPr>
        <w:t>,</w:t>
      </w:r>
      <w:r w:rsidRPr="007D13F0">
        <w:rPr>
          <w:rFonts w:ascii="Century Gothic" w:hAnsi="Century Gothic"/>
          <w:sz w:val="22"/>
          <w:szCs w:val="22"/>
        </w:rPr>
        <w:t xml:space="preserve"> nella gestione del trattamento del reclamo</w:t>
      </w:r>
      <w:r w:rsidR="00274AB3" w:rsidRPr="007D13F0">
        <w:rPr>
          <w:rFonts w:ascii="Century Gothic" w:hAnsi="Century Gothic"/>
          <w:sz w:val="22"/>
          <w:szCs w:val="22"/>
        </w:rPr>
        <w:t>, tiene sempre informato il proponent</w:t>
      </w:r>
      <w:r w:rsidR="00F85BBB" w:rsidRPr="007D13F0">
        <w:rPr>
          <w:rFonts w:ascii="Century Gothic" w:hAnsi="Century Gothic"/>
          <w:sz w:val="22"/>
          <w:szCs w:val="22"/>
        </w:rPr>
        <w:t xml:space="preserve">e </w:t>
      </w:r>
      <w:r w:rsidR="00274AB3" w:rsidRPr="007D13F0">
        <w:rPr>
          <w:rFonts w:ascii="Century Gothic" w:hAnsi="Century Gothic"/>
          <w:sz w:val="22"/>
          <w:szCs w:val="22"/>
        </w:rPr>
        <w:t xml:space="preserve">dello stato di avanzamento della valutazione e trattamento del reclamo secondo modalità </w:t>
      </w:r>
      <w:r w:rsidR="00274AB3" w:rsidRPr="007D13F0">
        <w:rPr>
          <w:rFonts w:ascii="Century Gothic" w:hAnsi="Century Gothic"/>
          <w:sz w:val="22"/>
          <w:szCs w:val="22"/>
        </w:rPr>
        <w:lastRenderedPageBreak/>
        <w:t xml:space="preserve">definite dalle singole Direzioni. </w:t>
      </w:r>
      <w:r w:rsidR="00F85BBB" w:rsidRPr="007D13F0">
        <w:rPr>
          <w:rFonts w:ascii="Century Gothic" w:hAnsi="Century Gothic"/>
          <w:sz w:val="22"/>
          <w:szCs w:val="22"/>
        </w:rPr>
        <w:t xml:space="preserve"> Le modalità di comunicazione </w:t>
      </w:r>
      <w:r w:rsidR="00274AB3" w:rsidRPr="007D13F0">
        <w:rPr>
          <w:rFonts w:ascii="Century Gothic" w:hAnsi="Century Gothic"/>
          <w:sz w:val="22"/>
          <w:szCs w:val="22"/>
        </w:rPr>
        <w:t>al soggetto</w:t>
      </w:r>
      <w:r w:rsidR="00F85BBB" w:rsidRPr="007D13F0">
        <w:rPr>
          <w:rFonts w:ascii="Century Gothic" w:hAnsi="Century Gothic"/>
          <w:sz w:val="22"/>
          <w:szCs w:val="22"/>
        </w:rPr>
        <w:t xml:space="preserve"> so</w:t>
      </w:r>
      <w:r w:rsidR="002322D1" w:rsidRPr="007D13F0">
        <w:rPr>
          <w:rFonts w:ascii="Century Gothic" w:hAnsi="Century Gothic"/>
          <w:sz w:val="22"/>
          <w:szCs w:val="22"/>
        </w:rPr>
        <w:t xml:space="preserve">no attuate esclusivamente se lo stesso </w:t>
      </w:r>
      <w:r w:rsidR="00F85BBB" w:rsidRPr="007D13F0">
        <w:rPr>
          <w:rFonts w:ascii="Century Gothic" w:hAnsi="Century Gothic"/>
          <w:sz w:val="22"/>
          <w:szCs w:val="22"/>
        </w:rPr>
        <w:t>presenta un reclamo previa sua identificazione.</w:t>
      </w:r>
    </w:p>
    <w:p w:rsidR="00F85BBB" w:rsidRPr="007D13F0" w:rsidRDefault="00F85BBB" w:rsidP="007D13F0">
      <w:pPr>
        <w:pStyle w:val="Corpodeltesto31"/>
        <w:tabs>
          <w:tab w:val="clear" w:pos="1009"/>
        </w:tabs>
        <w:spacing w:after="0" w:line="276" w:lineRule="auto"/>
        <w:ind w:left="142"/>
        <w:rPr>
          <w:rFonts w:ascii="Century Gothic" w:hAnsi="Century Gothic"/>
          <w:b/>
          <w:i/>
          <w:sz w:val="22"/>
          <w:szCs w:val="24"/>
        </w:rPr>
      </w:pPr>
      <w:r w:rsidRPr="007D13F0">
        <w:rPr>
          <w:rFonts w:ascii="Century Gothic" w:hAnsi="Century Gothic"/>
          <w:b/>
          <w:i/>
          <w:sz w:val="22"/>
          <w:szCs w:val="24"/>
        </w:rPr>
        <w:t>Chiusura del reclamo</w:t>
      </w:r>
    </w:p>
    <w:p w:rsidR="00CE22C1" w:rsidRPr="007D13F0" w:rsidRDefault="00F85BBB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  <w:szCs w:val="22"/>
        </w:rPr>
      </w:pPr>
      <w:r w:rsidRPr="007D13F0">
        <w:rPr>
          <w:rFonts w:ascii="Century Gothic" w:hAnsi="Century Gothic"/>
          <w:sz w:val="22"/>
          <w:szCs w:val="22"/>
        </w:rPr>
        <w:t>Sviluppate tutte le fasi del trattamento del reclamo</w:t>
      </w:r>
      <w:r w:rsidR="00274AB3" w:rsidRPr="007D13F0">
        <w:rPr>
          <w:rFonts w:ascii="Century Gothic" w:hAnsi="Century Gothic"/>
          <w:sz w:val="22"/>
          <w:szCs w:val="22"/>
        </w:rPr>
        <w:t>,</w:t>
      </w:r>
      <w:r w:rsidRPr="007D13F0">
        <w:rPr>
          <w:rFonts w:ascii="Century Gothic" w:hAnsi="Century Gothic"/>
          <w:sz w:val="22"/>
          <w:szCs w:val="22"/>
        </w:rPr>
        <w:t xml:space="preserve"> per la chiusura de</w:t>
      </w:r>
      <w:r w:rsidR="00CE22C1" w:rsidRPr="007D13F0">
        <w:rPr>
          <w:rFonts w:ascii="Century Gothic" w:hAnsi="Century Gothic"/>
          <w:sz w:val="22"/>
          <w:szCs w:val="22"/>
        </w:rPr>
        <w:t xml:space="preserve">llo stesso, </w:t>
      </w:r>
      <w:r w:rsidRPr="007D13F0">
        <w:rPr>
          <w:rFonts w:ascii="Century Gothic" w:hAnsi="Century Gothic"/>
          <w:sz w:val="22"/>
          <w:szCs w:val="22"/>
        </w:rPr>
        <w:t xml:space="preserve">è necessario inviare comunicazione al </w:t>
      </w:r>
      <w:r w:rsidR="00CE22C1" w:rsidRPr="007D13F0">
        <w:rPr>
          <w:rFonts w:ascii="Century Gothic" w:hAnsi="Century Gothic"/>
          <w:sz w:val="22"/>
          <w:szCs w:val="22"/>
        </w:rPr>
        <w:t>proponente</w:t>
      </w:r>
      <w:r w:rsidRPr="007D13F0">
        <w:rPr>
          <w:rFonts w:ascii="Century Gothic" w:hAnsi="Century Gothic"/>
          <w:sz w:val="22"/>
          <w:szCs w:val="22"/>
        </w:rPr>
        <w:t>, se non anon</w:t>
      </w:r>
      <w:r w:rsidR="00CE22C1" w:rsidRPr="007D13F0">
        <w:rPr>
          <w:rFonts w:ascii="Century Gothic" w:hAnsi="Century Gothic"/>
          <w:sz w:val="22"/>
          <w:szCs w:val="22"/>
        </w:rPr>
        <w:t xml:space="preserve">imo, di “avvenuta risoluzione” indicando gli elementi di valutazione che hanno condotto all’accoglimento o al rigetto e la connessa motivazione. </w:t>
      </w:r>
    </w:p>
    <w:p w:rsidR="00C66022" w:rsidRPr="007D13F0" w:rsidRDefault="00C66022" w:rsidP="007D13F0">
      <w:pPr>
        <w:pStyle w:val="Corpodeltesto31"/>
        <w:tabs>
          <w:tab w:val="clear" w:pos="1009"/>
        </w:tabs>
        <w:spacing w:after="0" w:line="276" w:lineRule="auto"/>
        <w:ind w:left="142"/>
        <w:rPr>
          <w:rFonts w:ascii="Century Gothic" w:hAnsi="Century Gothic"/>
          <w:b/>
          <w:i/>
          <w:sz w:val="22"/>
        </w:rPr>
      </w:pPr>
      <w:r w:rsidRPr="007D13F0">
        <w:rPr>
          <w:rFonts w:ascii="Century Gothic" w:hAnsi="Century Gothic"/>
          <w:b/>
          <w:i/>
          <w:sz w:val="22"/>
        </w:rPr>
        <w:t xml:space="preserve">Apertura </w:t>
      </w:r>
      <w:r w:rsidRPr="007D13F0">
        <w:rPr>
          <w:rFonts w:ascii="Century Gothic" w:hAnsi="Century Gothic"/>
          <w:b/>
          <w:i/>
          <w:sz w:val="22"/>
          <w:szCs w:val="24"/>
        </w:rPr>
        <w:t>Azione</w:t>
      </w:r>
      <w:r w:rsidRPr="007D13F0">
        <w:rPr>
          <w:rFonts w:ascii="Century Gothic" w:hAnsi="Century Gothic"/>
          <w:b/>
          <w:i/>
          <w:sz w:val="22"/>
        </w:rPr>
        <w:t xml:space="preserve"> Correttiva</w:t>
      </w:r>
    </w:p>
    <w:p w:rsidR="00C66022" w:rsidRDefault="00C66022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</w:rPr>
      </w:pPr>
      <w:r w:rsidRPr="007D13F0">
        <w:rPr>
          <w:rFonts w:ascii="Century Gothic" w:hAnsi="Century Gothic"/>
          <w:sz w:val="22"/>
        </w:rPr>
        <w:t xml:space="preserve">Qualora </w:t>
      </w:r>
      <w:r w:rsidRPr="007D13F0">
        <w:rPr>
          <w:rFonts w:ascii="Century Gothic" w:hAnsi="Century Gothic"/>
          <w:sz w:val="22"/>
          <w:szCs w:val="22"/>
        </w:rPr>
        <w:t>dalla</w:t>
      </w:r>
      <w:r w:rsidRPr="007D13F0">
        <w:rPr>
          <w:rFonts w:ascii="Century Gothic" w:hAnsi="Century Gothic"/>
          <w:sz w:val="22"/>
        </w:rPr>
        <w:t xml:space="preserve"> gestione del reclamo emergesse la necessità di attivare una Azione Correttiva si procede</w:t>
      </w:r>
      <w:r w:rsidR="00CE22C1" w:rsidRPr="007D13F0">
        <w:rPr>
          <w:rFonts w:ascii="Century Gothic" w:hAnsi="Century Gothic"/>
          <w:sz w:val="22"/>
        </w:rPr>
        <w:t xml:space="preserve"> coma descritto al paragrafo 5.2</w:t>
      </w:r>
    </w:p>
    <w:p w:rsidR="007D13F0" w:rsidRPr="007D13F0" w:rsidRDefault="007D13F0" w:rsidP="007D13F0">
      <w:pPr>
        <w:pStyle w:val="corpotesto"/>
        <w:tabs>
          <w:tab w:val="clear" w:pos="1077"/>
        </w:tabs>
        <w:spacing w:line="276" w:lineRule="auto"/>
        <w:ind w:left="142" w:right="-79"/>
        <w:rPr>
          <w:rFonts w:ascii="Century Gothic" w:hAnsi="Century Gothic"/>
          <w:sz w:val="22"/>
        </w:rPr>
      </w:pPr>
    </w:p>
    <w:tbl>
      <w:tblPr>
        <w:tblStyle w:val="Grigliatabella"/>
        <w:tblW w:w="10456" w:type="dxa"/>
        <w:tblInd w:w="-176" w:type="dxa"/>
        <w:tblLook w:val="04A0" w:firstRow="1" w:lastRow="0" w:firstColumn="1" w:lastColumn="0" w:noHBand="0" w:noVBand="1"/>
      </w:tblPr>
      <w:tblGrid>
        <w:gridCol w:w="10456"/>
      </w:tblGrid>
      <w:tr w:rsidR="00705E4F" w:rsidRPr="00705E4F" w:rsidTr="00141349">
        <w:tc>
          <w:tcPr>
            <w:tcW w:w="10456" w:type="dxa"/>
            <w:shd w:val="clear" w:color="auto" w:fill="2F5496" w:themeFill="accent1" w:themeFillShade="BF"/>
          </w:tcPr>
          <w:p w:rsidR="00705E4F" w:rsidRPr="00705E4F" w:rsidRDefault="00705E4F" w:rsidP="00705E4F">
            <w:pPr>
              <w:rPr>
                <w:rFonts w:eastAsia="Calibri"/>
                <w:b/>
                <w:color w:val="FFFFFF" w:themeColor="background1"/>
              </w:rPr>
            </w:pPr>
            <w:r w:rsidRPr="00705E4F">
              <w:rPr>
                <w:rFonts w:eastAsia="Calibri"/>
                <w:b/>
                <w:color w:val="FFFFFF" w:themeColor="background1"/>
              </w:rPr>
              <w:t>5 MODULISTICA</w:t>
            </w:r>
          </w:p>
        </w:tc>
      </w:tr>
    </w:tbl>
    <w:p w:rsidR="00BE6A36" w:rsidRPr="00705E4F" w:rsidRDefault="00BE6A36" w:rsidP="007D13F0">
      <w:pPr>
        <w:pStyle w:val="Titolo1"/>
        <w:numPr>
          <w:ilvl w:val="0"/>
          <w:numId w:val="0"/>
        </w:numPr>
        <w:tabs>
          <w:tab w:val="left" w:pos="567"/>
        </w:tabs>
        <w:spacing w:before="0" w:after="0" w:line="360" w:lineRule="auto"/>
        <w:ind w:right="-79"/>
        <w:rPr>
          <w:rFonts w:ascii="Times New Roman" w:hAnsi="Times New Roman"/>
          <w:sz w:val="22"/>
          <w:szCs w:val="22"/>
        </w:rPr>
      </w:pPr>
      <w:bookmarkStart w:id="3" w:name="_Toc448552511"/>
      <w:bookmarkStart w:id="4" w:name="_Toc458308743"/>
      <w:bookmarkStart w:id="5" w:name="_Toc458308875"/>
      <w:bookmarkStart w:id="6" w:name="_Toc458314518"/>
    </w:p>
    <w:tbl>
      <w:tblPr>
        <w:tblW w:w="9158" w:type="dxa"/>
        <w:tblInd w:w="567" w:type="dxa"/>
        <w:tblLook w:val="01E0" w:firstRow="1" w:lastRow="1" w:firstColumn="1" w:lastColumn="1" w:noHBand="0" w:noVBand="0"/>
      </w:tblPr>
      <w:tblGrid>
        <w:gridCol w:w="1418"/>
        <w:gridCol w:w="7740"/>
      </w:tblGrid>
      <w:tr w:rsidR="00945B0F" w:rsidRPr="00705E4F" w:rsidTr="00D648D1">
        <w:tc>
          <w:tcPr>
            <w:tcW w:w="1418" w:type="dxa"/>
          </w:tcPr>
          <w:bookmarkEnd w:id="3"/>
          <w:bookmarkEnd w:id="4"/>
          <w:bookmarkEnd w:id="5"/>
          <w:bookmarkEnd w:id="6"/>
          <w:p w:rsidR="00945B0F" w:rsidRPr="007D13F0" w:rsidRDefault="000F3EDA" w:rsidP="00F37000">
            <w:pPr>
              <w:tabs>
                <w:tab w:val="left" w:pos="2052"/>
              </w:tabs>
              <w:spacing w:line="360" w:lineRule="auto"/>
              <w:ind w:right="-139"/>
              <w:rPr>
                <w:rFonts w:ascii="Century Gothic" w:hAnsi="Century Gothic"/>
                <w:sz w:val="22"/>
                <w:szCs w:val="22"/>
              </w:rPr>
            </w:pPr>
            <w:r w:rsidRPr="007D13F0">
              <w:rPr>
                <w:rFonts w:ascii="Century Gothic" w:hAnsi="Century Gothic"/>
                <w:sz w:val="22"/>
                <w:szCs w:val="22"/>
              </w:rPr>
              <w:t>GQ</w:t>
            </w:r>
            <w:r w:rsidR="00945B0F" w:rsidRPr="007D13F0">
              <w:rPr>
                <w:rFonts w:ascii="Century Gothic" w:hAnsi="Century Gothic"/>
                <w:sz w:val="22"/>
                <w:szCs w:val="22"/>
              </w:rPr>
              <w:t xml:space="preserve"> 0</w:t>
            </w:r>
            <w:r w:rsidR="00A4701E" w:rsidRPr="007D13F0">
              <w:rPr>
                <w:rFonts w:ascii="Century Gothic" w:hAnsi="Century Gothic"/>
                <w:sz w:val="22"/>
                <w:szCs w:val="22"/>
              </w:rPr>
              <w:t>1</w:t>
            </w:r>
            <w:r w:rsidR="00945B0F" w:rsidRPr="007D13F0">
              <w:rPr>
                <w:rFonts w:ascii="Century Gothic" w:hAnsi="Century Gothic"/>
                <w:sz w:val="22"/>
                <w:szCs w:val="22"/>
              </w:rPr>
              <w:t>/</w:t>
            </w:r>
            <w:r w:rsidR="006847A0" w:rsidRPr="007D13F0">
              <w:rPr>
                <w:rFonts w:ascii="Century Gothic" w:hAnsi="Century Gothic"/>
                <w:sz w:val="22"/>
                <w:szCs w:val="22"/>
              </w:rPr>
              <w:t>10</w:t>
            </w:r>
            <w:r w:rsidR="009F34CF" w:rsidRPr="007D13F0">
              <w:rPr>
                <w:rFonts w:ascii="Century Gothic" w:hAnsi="Century Gothic"/>
                <w:sz w:val="22"/>
                <w:szCs w:val="22"/>
              </w:rPr>
              <w:t>.</w:t>
            </w:r>
            <w:r w:rsidR="006847A0" w:rsidRPr="007D13F0">
              <w:rPr>
                <w:rFonts w:ascii="Century Gothic" w:hAnsi="Century Gothic"/>
                <w:sz w:val="22"/>
                <w:szCs w:val="22"/>
              </w:rPr>
              <w:t>01</w:t>
            </w:r>
            <w:r w:rsidR="00945B0F" w:rsidRPr="007D13F0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740" w:type="dxa"/>
          </w:tcPr>
          <w:p w:rsidR="00945B0F" w:rsidRPr="007D13F0" w:rsidRDefault="006847A0" w:rsidP="00F37000">
            <w:pPr>
              <w:tabs>
                <w:tab w:val="left" w:pos="1063"/>
                <w:tab w:val="left" w:pos="1899"/>
                <w:tab w:val="left" w:pos="4274"/>
                <w:tab w:val="left" w:pos="5113"/>
                <w:tab w:val="left" w:pos="6462"/>
                <w:tab w:val="left" w:pos="8008"/>
                <w:tab w:val="left" w:pos="9142"/>
                <w:tab w:val="left" w:pos="10276"/>
              </w:tabs>
              <w:spacing w:line="360" w:lineRule="auto"/>
              <w:ind w:right="-139"/>
              <w:rPr>
                <w:rFonts w:ascii="Century Gothic" w:hAnsi="Century Gothic"/>
                <w:sz w:val="22"/>
                <w:szCs w:val="22"/>
              </w:rPr>
            </w:pPr>
            <w:r w:rsidRPr="007D13F0">
              <w:rPr>
                <w:rFonts w:ascii="Century Gothic" w:hAnsi="Century Gothic"/>
                <w:sz w:val="22"/>
                <w:szCs w:val="22"/>
              </w:rPr>
              <w:t>Non Conformità – Azioni Correttiva</w:t>
            </w:r>
          </w:p>
        </w:tc>
      </w:tr>
      <w:tr w:rsidR="00F37000" w:rsidRPr="00705E4F" w:rsidTr="00D648D1">
        <w:tc>
          <w:tcPr>
            <w:tcW w:w="1418" w:type="dxa"/>
          </w:tcPr>
          <w:p w:rsidR="00F37000" w:rsidRPr="007D13F0" w:rsidRDefault="003438C5" w:rsidP="00F37000">
            <w:pPr>
              <w:tabs>
                <w:tab w:val="left" w:pos="2052"/>
              </w:tabs>
              <w:spacing w:line="360" w:lineRule="auto"/>
              <w:ind w:right="-139"/>
              <w:rPr>
                <w:rFonts w:ascii="Century Gothic" w:hAnsi="Century Gothic"/>
                <w:sz w:val="22"/>
                <w:szCs w:val="22"/>
              </w:rPr>
            </w:pPr>
            <w:r w:rsidRPr="007D13F0">
              <w:rPr>
                <w:rFonts w:ascii="Century Gothic" w:hAnsi="Century Gothic"/>
                <w:sz w:val="22"/>
                <w:szCs w:val="22"/>
              </w:rPr>
              <w:t>GQ 02/</w:t>
            </w:r>
            <w:r w:rsidR="006847A0" w:rsidRPr="007D13F0">
              <w:rPr>
                <w:rFonts w:ascii="Century Gothic" w:hAnsi="Century Gothic"/>
                <w:sz w:val="22"/>
                <w:szCs w:val="22"/>
              </w:rPr>
              <w:t>10</w:t>
            </w:r>
            <w:r w:rsidRPr="007D13F0">
              <w:rPr>
                <w:rFonts w:ascii="Century Gothic" w:hAnsi="Century Gothic"/>
                <w:sz w:val="22"/>
                <w:szCs w:val="22"/>
              </w:rPr>
              <w:t>.0</w:t>
            </w:r>
            <w:r w:rsidR="00D648D1" w:rsidRPr="007D13F0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7740" w:type="dxa"/>
          </w:tcPr>
          <w:p w:rsidR="00D648D1" w:rsidRPr="007D13F0" w:rsidRDefault="006847A0" w:rsidP="00F37000">
            <w:pPr>
              <w:tabs>
                <w:tab w:val="left" w:pos="1063"/>
                <w:tab w:val="left" w:pos="1899"/>
                <w:tab w:val="left" w:pos="4274"/>
                <w:tab w:val="left" w:pos="5113"/>
                <w:tab w:val="left" w:pos="6462"/>
                <w:tab w:val="left" w:pos="8008"/>
                <w:tab w:val="left" w:pos="9142"/>
                <w:tab w:val="left" w:pos="10276"/>
              </w:tabs>
              <w:spacing w:line="360" w:lineRule="auto"/>
              <w:ind w:right="-139"/>
              <w:rPr>
                <w:rFonts w:ascii="Century Gothic" w:hAnsi="Century Gothic"/>
                <w:sz w:val="22"/>
                <w:szCs w:val="22"/>
              </w:rPr>
            </w:pPr>
            <w:r w:rsidRPr="007D13F0">
              <w:rPr>
                <w:rFonts w:ascii="Century Gothic" w:hAnsi="Century Gothic"/>
                <w:sz w:val="22"/>
                <w:szCs w:val="22"/>
              </w:rPr>
              <w:t xml:space="preserve">Registro non conformità </w:t>
            </w:r>
            <w:r w:rsidR="00F551E3" w:rsidRPr="007D13F0">
              <w:rPr>
                <w:rFonts w:ascii="Century Gothic" w:hAnsi="Century Gothic"/>
                <w:sz w:val="22"/>
                <w:szCs w:val="22"/>
              </w:rPr>
              <w:t xml:space="preserve">- </w:t>
            </w:r>
            <w:r w:rsidRPr="007D13F0">
              <w:rPr>
                <w:rFonts w:ascii="Century Gothic" w:hAnsi="Century Gothic"/>
                <w:sz w:val="22"/>
                <w:szCs w:val="22"/>
              </w:rPr>
              <w:t>azioni correttive</w:t>
            </w:r>
          </w:p>
        </w:tc>
      </w:tr>
      <w:tr w:rsidR="00D648D1" w:rsidRPr="00705E4F" w:rsidTr="00D648D1">
        <w:tc>
          <w:tcPr>
            <w:tcW w:w="1418" w:type="dxa"/>
          </w:tcPr>
          <w:p w:rsidR="00D648D1" w:rsidRPr="007D13F0" w:rsidRDefault="00D648D1" w:rsidP="00D648D1">
            <w:pPr>
              <w:tabs>
                <w:tab w:val="left" w:pos="2052"/>
              </w:tabs>
              <w:spacing w:line="360" w:lineRule="auto"/>
              <w:ind w:right="-139"/>
              <w:rPr>
                <w:rFonts w:ascii="Century Gothic" w:hAnsi="Century Gothic"/>
                <w:sz w:val="22"/>
                <w:szCs w:val="22"/>
              </w:rPr>
            </w:pPr>
            <w:r w:rsidRPr="007D13F0">
              <w:rPr>
                <w:rFonts w:ascii="Century Gothic" w:hAnsi="Century Gothic"/>
                <w:sz w:val="22"/>
                <w:szCs w:val="22"/>
              </w:rPr>
              <w:t>GQ 03/10.01</w:t>
            </w:r>
          </w:p>
        </w:tc>
        <w:tc>
          <w:tcPr>
            <w:tcW w:w="7740" w:type="dxa"/>
          </w:tcPr>
          <w:p w:rsidR="00D648D1" w:rsidRPr="007D13F0" w:rsidRDefault="00D648D1" w:rsidP="00D648D1">
            <w:pPr>
              <w:tabs>
                <w:tab w:val="left" w:pos="1063"/>
                <w:tab w:val="left" w:pos="1899"/>
                <w:tab w:val="left" w:pos="4274"/>
                <w:tab w:val="left" w:pos="5113"/>
                <w:tab w:val="left" w:pos="6462"/>
                <w:tab w:val="left" w:pos="8008"/>
                <w:tab w:val="left" w:pos="9142"/>
                <w:tab w:val="left" w:pos="10276"/>
              </w:tabs>
              <w:spacing w:line="360" w:lineRule="auto"/>
              <w:ind w:right="-139"/>
              <w:rPr>
                <w:rFonts w:ascii="Century Gothic" w:hAnsi="Century Gothic"/>
                <w:sz w:val="22"/>
                <w:szCs w:val="22"/>
              </w:rPr>
            </w:pPr>
            <w:r w:rsidRPr="007D13F0">
              <w:rPr>
                <w:rFonts w:ascii="Century Gothic" w:hAnsi="Century Gothic"/>
                <w:sz w:val="22"/>
                <w:szCs w:val="22"/>
              </w:rPr>
              <w:t>Scheda Reclamo</w:t>
            </w:r>
          </w:p>
        </w:tc>
      </w:tr>
      <w:tr w:rsidR="00D648D1" w:rsidRPr="00705E4F" w:rsidTr="00D648D1">
        <w:tc>
          <w:tcPr>
            <w:tcW w:w="1418" w:type="dxa"/>
          </w:tcPr>
          <w:p w:rsidR="00D648D1" w:rsidRPr="00705E4F" w:rsidRDefault="00D648D1" w:rsidP="00F37000">
            <w:pPr>
              <w:tabs>
                <w:tab w:val="left" w:pos="2052"/>
              </w:tabs>
              <w:spacing w:line="360" w:lineRule="auto"/>
              <w:ind w:right="-139"/>
              <w:rPr>
                <w:sz w:val="22"/>
                <w:szCs w:val="22"/>
              </w:rPr>
            </w:pPr>
          </w:p>
        </w:tc>
        <w:tc>
          <w:tcPr>
            <w:tcW w:w="7740" w:type="dxa"/>
          </w:tcPr>
          <w:p w:rsidR="00D648D1" w:rsidRPr="00705E4F" w:rsidRDefault="00D648D1" w:rsidP="00F37000">
            <w:pPr>
              <w:tabs>
                <w:tab w:val="left" w:pos="1063"/>
                <w:tab w:val="left" w:pos="1899"/>
                <w:tab w:val="left" w:pos="4274"/>
                <w:tab w:val="left" w:pos="5113"/>
                <w:tab w:val="left" w:pos="6462"/>
                <w:tab w:val="left" w:pos="8008"/>
                <w:tab w:val="left" w:pos="9142"/>
                <w:tab w:val="left" w:pos="10276"/>
              </w:tabs>
              <w:spacing w:line="360" w:lineRule="auto"/>
              <w:ind w:right="-139"/>
              <w:rPr>
                <w:sz w:val="22"/>
                <w:szCs w:val="22"/>
              </w:rPr>
            </w:pPr>
          </w:p>
        </w:tc>
      </w:tr>
      <w:tr w:rsidR="00D648D1" w:rsidRPr="00705E4F" w:rsidTr="00D648D1">
        <w:tc>
          <w:tcPr>
            <w:tcW w:w="1418" w:type="dxa"/>
          </w:tcPr>
          <w:p w:rsidR="00D648D1" w:rsidRPr="00705E4F" w:rsidRDefault="00D648D1" w:rsidP="00F37000">
            <w:pPr>
              <w:tabs>
                <w:tab w:val="left" w:pos="2052"/>
              </w:tabs>
              <w:spacing w:line="360" w:lineRule="auto"/>
              <w:ind w:right="-139"/>
              <w:rPr>
                <w:sz w:val="22"/>
                <w:szCs w:val="22"/>
              </w:rPr>
            </w:pPr>
          </w:p>
        </w:tc>
        <w:tc>
          <w:tcPr>
            <w:tcW w:w="7740" w:type="dxa"/>
          </w:tcPr>
          <w:p w:rsidR="00D648D1" w:rsidRPr="00705E4F" w:rsidRDefault="00D648D1" w:rsidP="00F37000">
            <w:pPr>
              <w:tabs>
                <w:tab w:val="left" w:pos="1063"/>
                <w:tab w:val="left" w:pos="1899"/>
                <w:tab w:val="left" w:pos="4274"/>
                <w:tab w:val="left" w:pos="5113"/>
                <w:tab w:val="left" w:pos="6462"/>
                <w:tab w:val="left" w:pos="8008"/>
                <w:tab w:val="left" w:pos="9142"/>
                <w:tab w:val="left" w:pos="10276"/>
              </w:tabs>
              <w:spacing w:line="360" w:lineRule="auto"/>
              <w:ind w:right="-139"/>
              <w:rPr>
                <w:sz w:val="22"/>
                <w:szCs w:val="22"/>
              </w:rPr>
            </w:pPr>
          </w:p>
        </w:tc>
      </w:tr>
    </w:tbl>
    <w:p w:rsidR="00D648D1" w:rsidRPr="00705E4F" w:rsidRDefault="00D648D1">
      <w:pPr>
        <w:tabs>
          <w:tab w:val="left" w:pos="1063"/>
          <w:tab w:val="left" w:pos="1899"/>
          <w:tab w:val="left" w:pos="4274"/>
          <w:tab w:val="left" w:pos="5113"/>
          <w:tab w:val="left" w:pos="6462"/>
          <w:tab w:val="left" w:pos="8008"/>
          <w:tab w:val="left" w:pos="9142"/>
          <w:tab w:val="left" w:pos="10276"/>
        </w:tabs>
        <w:spacing w:line="360" w:lineRule="auto"/>
        <w:ind w:left="539" w:right="96"/>
        <w:rPr>
          <w:sz w:val="22"/>
          <w:szCs w:val="22"/>
        </w:rPr>
      </w:pPr>
    </w:p>
    <w:sectPr w:rsidR="00D648D1" w:rsidRPr="00705E4F" w:rsidSect="0074353A">
      <w:headerReference w:type="default" r:id="rId7"/>
      <w:footerReference w:type="default" r:id="rId8"/>
      <w:type w:val="oddPage"/>
      <w:pgSz w:w="11906" w:h="16838"/>
      <w:pgMar w:top="1417" w:right="926" w:bottom="243" w:left="1134" w:header="371" w:footer="48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DF5" w:rsidRDefault="007A1DF5">
      <w:r>
        <w:separator/>
      </w:r>
    </w:p>
  </w:endnote>
  <w:endnote w:type="continuationSeparator" w:id="0">
    <w:p w:rsidR="007A1DF5" w:rsidRDefault="007A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353A" w:rsidRPr="0074353A" w:rsidRDefault="0074353A" w:rsidP="0074353A">
    <w:pPr>
      <w:pStyle w:val="Pidipagina"/>
      <w:pBdr>
        <w:top w:val="dotDash" w:sz="12" w:space="2" w:color="002060"/>
      </w:pBdr>
      <w:jc w:val="both"/>
      <w:rPr>
        <w:rFonts w:ascii="Calibri" w:hAnsi="Calibri" w:cs="Calibri"/>
        <w:b/>
        <w:i/>
        <w:iCs/>
        <w:sz w:val="18"/>
        <w:szCs w:val="18"/>
      </w:rPr>
    </w:pPr>
    <w:r w:rsidRPr="0074353A">
      <w:rPr>
        <w:rFonts w:asciiTheme="minorHAnsi" w:hAnsiTheme="minorHAnsi" w:cstheme="minorHAnsi"/>
        <w:b/>
        <w:sz w:val="18"/>
        <w:szCs w:val="18"/>
      </w:rPr>
      <w:t xml:space="preserve">Procedura </w:t>
    </w:r>
    <w:r>
      <w:rPr>
        <w:rFonts w:asciiTheme="minorHAnsi" w:hAnsiTheme="minorHAnsi" w:cstheme="minorHAnsi"/>
        <w:b/>
        <w:sz w:val="18"/>
        <w:szCs w:val="18"/>
      </w:rPr>
      <w:t>–</w:t>
    </w:r>
    <w:r w:rsidRPr="0074353A">
      <w:rPr>
        <w:rFonts w:asciiTheme="minorHAnsi" w:hAnsiTheme="minorHAnsi" w:cstheme="minorHAnsi"/>
        <w:b/>
        <w:sz w:val="18"/>
        <w:szCs w:val="18"/>
      </w:rPr>
      <w:t xml:space="preserve"> </w:t>
    </w:r>
    <w:r>
      <w:rPr>
        <w:rFonts w:asciiTheme="minorHAnsi" w:hAnsiTheme="minorHAnsi" w:cstheme="minorHAnsi"/>
        <w:b/>
        <w:sz w:val="18"/>
        <w:szCs w:val="18"/>
      </w:rPr>
      <w:t>NC e AC</w:t>
    </w:r>
    <w:r w:rsidR="000F3EDA" w:rsidRPr="0074353A">
      <w:rPr>
        <w:rFonts w:asciiTheme="minorHAnsi" w:hAnsiTheme="minorHAnsi" w:cstheme="minorHAnsi"/>
        <w:b/>
        <w:sz w:val="18"/>
        <w:szCs w:val="18"/>
      </w:rPr>
      <w:t xml:space="preserve"> – PGD</w:t>
    </w:r>
    <w:r w:rsidR="00C66022" w:rsidRPr="0074353A">
      <w:rPr>
        <w:rFonts w:asciiTheme="minorHAnsi" w:hAnsiTheme="minorHAnsi" w:cstheme="minorHAnsi"/>
        <w:b/>
        <w:sz w:val="18"/>
        <w:szCs w:val="18"/>
      </w:rPr>
      <w:t>/PGI</w:t>
    </w:r>
    <w:r w:rsidR="000F3EDA" w:rsidRPr="0074353A">
      <w:rPr>
        <w:rFonts w:asciiTheme="minorHAnsi" w:hAnsiTheme="minorHAnsi" w:cstheme="minorHAnsi"/>
        <w:b/>
        <w:sz w:val="18"/>
        <w:szCs w:val="18"/>
      </w:rPr>
      <w:t xml:space="preserve"> </w:t>
    </w:r>
    <w:r w:rsidR="009366CA" w:rsidRPr="0074353A">
      <w:rPr>
        <w:rFonts w:asciiTheme="minorHAnsi" w:hAnsiTheme="minorHAnsi" w:cstheme="minorHAnsi"/>
        <w:b/>
        <w:sz w:val="18"/>
        <w:szCs w:val="18"/>
      </w:rPr>
      <w:t>10</w:t>
    </w:r>
    <w:r w:rsidR="000F3EDA" w:rsidRPr="0074353A">
      <w:rPr>
        <w:rFonts w:asciiTheme="minorHAnsi" w:hAnsiTheme="minorHAnsi" w:cstheme="minorHAnsi"/>
        <w:b/>
        <w:sz w:val="18"/>
        <w:szCs w:val="18"/>
      </w:rPr>
      <w:t>.0</w:t>
    </w:r>
    <w:r w:rsidR="009366CA" w:rsidRPr="0074353A">
      <w:rPr>
        <w:rFonts w:asciiTheme="minorHAnsi" w:hAnsiTheme="minorHAnsi" w:cstheme="minorHAnsi"/>
        <w:b/>
        <w:sz w:val="18"/>
        <w:szCs w:val="18"/>
      </w:rPr>
      <w:t>1</w:t>
    </w:r>
    <w:r w:rsidR="000F3EDA" w:rsidRPr="0074353A">
      <w:rPr>
        <w:rFonts w:asciiTheme="minorHAnsi" w:hAnsiTheme="minorHAnsi" w:cstheme="minorHAnsi"/>
        <w:b/>
        <w:sz w:val="18"/>
        <w:szCs w:val="18"/>
      </w:rPr>
      <w:t xml:space="preserve"> – </w:t>
    </w:r>
    <w:proofErr w:type="spellStart"/>
    <w:proofErr w:type="gramStart"/>
    <w:r w:rsidRPr="0074353A">
      <w:rPr>
        <w:b/>
        <w:sz w:val="18"/>
        <w:szCs w:val="18"/>
      </w:rPr>
      <w:t>Quali.For.Ma</w:t>
    </w:r>
    <w:proofErr w:type="spellEnd"/>
    <w:proofErr w:type="gramEnd"/>
    <w:r w:rsidRPr="0074353A">
      <w:rPr>
        <w:b/>
        <w:sz w:val="18"/>
        <w:szCs w:val="18"/>
      </w:rPr>
      <w:t xml:space="preserve"> Ed. 02 Rev. 01 del 3/1/19 – </w:t>
    </w:r>
    <w:proofErr w:type="spellStart"/>
    <w:r w:rsidRPr="0074353A">
      <w:rPr>
        <w:b/>
        <w:sz w:val="18"/>
        <w:szCs w:val="18"/>
      </w:rPr>
      <w:t>Agg</w:t>
    </w:r>
    <w:proofErr w:type="spellEnd"/>
    <w:r w:rsidRPr="0074353A">
      <w:rPr>
        <w:b/>
        <w:sz w:val="18"/>
        <w:szCs w:val="18"/>
      </w:rPr>
      <w:t xml:space="preserve">. </w:t>
    </w:r>
    <w:r w:rsidRPr="0074353A">
      <w:rPr>
        <w:b/>
        <w:sz w:val="18"/>
        <w:szCs w:val="18"/>
        <w:highlight w:val="lightGray"/>
      </w:rPr>
      <w:t>00 del xx/</w:t>
    </w:r>
    <w:proofErr w:type="spellStart"/>
    <w:r w:rsidRPr="0074353A">
      <w:rPr>
        <w:b/>
        <w:sz w:val="18"/>
        <w:szCs w:val="18"/>
        <w:highlight w:val="lightGray"/>
      </w:rPr>
      <w:t>yy</w:t>
    </w:r>
    <w:proofErr w:type="spellEnd"/>
    <w:r w:rsidRPr="0074353A">
      <w:rPr>
        <w:b/>
        <w:sz w:val="18"/>
        <w:szCs w:val="18"/>
        <w:highlight w:val="lightGray"/>
      </w:rPr>
      <w:t>/</w:t>
    </w:r>
    <w:proofErr w:type="spellStart"/>
    <w:r w:rsidRPr="0074353A">
      <w:rPr>
        <w:b/>
        <w:sz w:val="18"/>
        <w:szCs w:val="18"/>
        <w:highlight w:val="lightGray"/>
      </w:rPr>
      <w:t>zz</w:t>
    </w:r>
    <w:proofErr w:type="spellEnd"/>
    <w:r w:rsidRPr="0074353A">
      <w:rPr>
        <w:b/>
        <w:sz w:val="18"/>
        <w:szCs w:val="18"/>
      </w:rPr>
      <w:t xml:space="preserve"> </w:t>
    </w:r>
    <w:r w:rsidRPr="0074353A">
      <w:rPr>
        <w:b/>
        <w:sz w:val="18"/>
        <w:szCs w:val="18"/>
      </w:rPr>
      <w:tab/>
      <w:t xml:space="preserve">pag. </w:t>
    </w:r>
    <w:r w:rsidRPr="0074353A">
      <w:rPr>
        <w:b/>
        <w:bCs/>
        <w:sz w:val="18"/>
        <w:szCs w:val="18"/>
      </w:rPr>
      <w:fldChar w:fldCharType="begin"/>
    </w:r>
    <w:r w:rsidRPr="0074353A">
      <w:rPr>
        <w:b/>
        <w:bCs/>
        <w:sz w:val="18"/>
        <w:szCs w:val="18"/>
      </w:rPr>
      <w:instrText>PAGE  \* Arabic  \* MERGEFORMAT</w:instrText>
    </w:r>
    <w:r w:rsidRPr="0074353A">
      <w:rPr>
        <w:b/>
        <w:bCs/>
        <w:sz w:val="18"/>
        <w:szCs w:val="18"/>
      </w:rPr>
      <w:fldChar w:fldCharType="separate"/>
    </w:r>
    <w:r w:rsidR="000A0046">
      <w:rPr>
        <w:b/>
        <w:bCs/>
        <w:noProof/>
        <w:sz w:val="18"/>
        <w:szCs w:val="18"/>
      </w:rPr>
      <w:t>2</w:t>
    </w:r>
    <w:r w:rsidRPr="0074353A">
      <w:rPr>
        <w:b/>
        <w:bCs/>
        <w:sz w:val="18"/>
        <w:szCs w:val="18"/>
      </w:rPr>
      <w:fldChar w:fldCharType="end"/>
    </w:r>
    <w:r w:rsidRPr="0074353A">
      <w:rPr>
        <w:sz w:val="18"/>
        <w:szCs w:val="18"/>
      </w:rPr>
      <w:t xml:space="preserve"> di </w:t>
    </w:r>
    <w:r w:rsidRPr="0074353A">
      <w:rPr>
        <w:sz w:val="18"/>
        <w:szCs w:val="18"/>
      </w:rPr>
      <w:fldChar w:fldCharType="begin"/>
    </w:r>
    <w:r w:rsidRPr="0074353A">
      <w:rPr>
        <w:sz w:val="18"/>
        <w:szCs w:val="18"/>
      </w:rPr>
      <w:instrText>NUMPAGES  \* Arabic  \* MERGEFORMAT</w:instrText>
    </w:r>
    <w:r w:rsidRPr="0074353A">
      <w:rPr>
        <w:sz w:val="18"/>
        <w:szCs w:val="18"/>
      </w:rPr>
      <w:fldChar w:fldCharType="separate"/>
    </w:r>
    <w:r w:rsidR="000A0046" w:rsidRPr="000A0046">
      <w:rPr>
        <w:b/>
        <w:bCs/>
        <w:noProof/>
        <w:sz w:val="18"/>
        <w:szCs w:val="18"/>
      </w:rPr>
      <w:t>7</w:t>
    </w:r>
    <w:r w:rsidRPr="0074353A">
      <w:rPr>
        <w:b/>
        <w:bCs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DF5" w:rsidRDefault="007A1DF5">
      <w:r>
        <w:separator/>
      </w:r>
    </w:p>
  </w:footnote>
  <w:footnote w:type="continuationSeparator" w:id="0">
    <w:p w:rsidR="007A1DF5" w:rsidRDefault="007A1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6E1B3D" w:rsidTr="008B7CDD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E1B3D" w:rsidRDefault="006E1B3D" w:rsidP="006E1B3D">
          <w:pPr>
            <w:pStyle w:val="Intestazione"/>
            <w:ind w:left="-142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2CDAB551" wp14:editId="5D6ABECA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7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E1B3D" w:rsidRDefault="006E1B3D" w:rsidP="006E1B3D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 xml:space="preserve">SISTEMA </w:t>
          </w:r>
          <w:r>
            <w:rPr>
              <w:rFonts w:ascii="Century Gothic" w:hAnsi="Century Gothic"/>
              <w:b/>
            </w:rPr>
            <w:t xml:space="preserve">NAZIONALE </w:t>
          </w:r>
        </w:p>
        <w:p w:rsidR="006E1B3D" w:rsidRPr="00412282" w:rsidRDefault="006E1B3D" w:rsidP="006E1B3D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E1B3D" w:rsidRDefault="006E1B3D" w:rsidP="006E1B3D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3262778" wp14:editId="49C50980">
                <wp:extent cx="1283970" cy="598170"/>
                <wp:effectExtent l="0" t="0" r="0" b="0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3970" cy="598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E1B3D" w:rsidTr="008B7CDD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6E1B3D" w:rsidRDefault="006E1B3D" w:rsidP="006E1B3D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1B3D" w:rsidRPr="004E0690" w:rsidRDefault="006E1B3D" w:rsidP="006E1B3D">
          <w:pPr>
            <w:pStyle w:val="Intestazione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4E0690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1B3D" w:rsidRDefault="006E1B3D" w:rsidP="006E1B3D">
          <w:pPr>
            <w:pStyle w:val="Intestazione"/>
          </w:pPr>
        </w:p>
      </w:tc>
    </w:tr>
    <w:tr w:rsidR="006E1B3D" w:rsidTr="008B7CDD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1B3D" w:rsidRDefault="006E1B3D" w:rsidP="006E1B3D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1B3D" w:rsidRDefault="006E1B3D" w:rsidP="006E1B3D">
          <w:pPr>
            <w:pStyle w:val="Intestazione"/>
            <w:jc w:val="center"/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1B3D" w:rsidRDefault="006E1B3D" w:rsidP="006E1B3D">
          <w:pPr>
            <w:pStyle w:val="Intestazione"/>
          </w:pPr>
        </w:p>
      </w:tc>
    </w:tr>
  </w:tbl>
  <w:p w:rsidR="00F8254A" w:rsidRPr="00F8254A" w:rsidRDefault="00F8254A" w:rsidP="00F8254A">
    <w:pPr>
      <w:tabs>
        <w:tab w:val="center" w:pos="4819"/>
        <w:tab w:val="right" w:pos="9638"/>
      </w:tabs>
      <w:rPr>
        <w:rFonts w:ascii="Calibri" w:eastAsia="Calibri" w:hAnsi="Calibri"/>
        <w:sz w:val="2"/>
        <w:szCs w:val="2"/>
        <w:lang w:eastAsia="en-US"/>
      </w:rPr>
    </w:pPr>
  </w:p>
  <w:p w:rsidR="00F8254A" w:rsidRPr="00F8254A" w:rsidRDefault="00F8254A" w:rsidP="00F8254A">
    <w:pPr>
      <w:tabs>
        <w:tab w:val="center" w:pos="4819"/>
        <w:tab w:val="right" w:pos="9638"/>
      </w:tabs>
      <w:rPr>
        <w:rFonts w:ascii="Calibri" w:eastAsia="Calibri" w:hAnsi="Calibri"/>
        <w:sz w:val="16"/>
        <w:szCs w:val="16"/>
        <w:lang w:eastAsia="en-US"/>
      </w:rPr>
    </w:pPr>
  </w:p>
  <w:p w:rsidR="00733651" w:rsidRPr="004847FF" w:rsidRDefault="00733651">
    <w:pPr>
      <w:pStyle w:val="Intestazion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6ECAC42A"/>
    <w:lvl w:ilvl="0">
      <w:start w:val="1"/>
      <w:numFmt w:val="decimal"/>
      <w:pStyle w:val="Titolo1"/>
      <w:lvlText w:val="6.1.%1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2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/>
        <w:sz w:val="22"/>
      </w:rPr>
    </w:lvl>
    <w:lvl w:ilvl="2">
      <w:start w:val="1"/>
      <w:numFmt w:val="decimal"/>
      <w:lvlText w:val="7.1.%3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Titolo8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66D3A46"/>
    <w:multiLevelType w:val="hybridMultilevel"/>
    <w:tmpl w:val="BFB06A0A"/>
    <w:lvl w:ilvl="0" w:tplc="0410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2" w15:restartNumberingAfterBreak="0">
    <w:nsid w:val="0A0815A8"/>
    <w:multiLevelType w:val="hybridMultilevel"/>
    <w:tmpl w:val="18888EBA"/>
    <w:lvl w:ilvl="0" w:tplc="04100001">
      <w:start w:val="1"/>
      <w:numFmt w:val="bullet"/>
      <w:lvlText w:val=""/>
      <w:lvlJc w:val="left"/>
      <w:pPr>
        <w:ind w:left="13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1" w:hanging="360"/>
      </w:pPr>
      <w:rPr>
        <w:rFonts w:ascii="Wingdings" w:hAnsi="Wingdings" w:hint="default"/>
      </w:rPr>
    </w:lvl>
  </w:abstractNum>
  <w:abstractNum w:abstractNumId="3" w15:restartNumberingAfterBreak="0">
    <w:nsid w:val="0D082873"/>
    <w:multiLevelType w:val="hybridMultilevel"/>
    <w:tmpl w:val="E738DCF8"/>
    <w:lvl w:ilvl="0" w:tplc="85D22F1C">
      <w:start w:val="1"/>
      <w:numFmt w:val="decimal"/>
      <w:lvlText w:val="5.%1."/>
      <w:lvlJc w:val="left"/>
      <w:pPr>
        <w:tabs>
          <w:tab w:val="num" w:pos="900"/>
        </w:tabs>
        <w:ind w:left="900" w:hanging="360"/>
      </w:pPr>
      <w:rPr>
        <w:rFonts w:ascii="Calibri" w:hAnsi="Calibri" w:hint="default"/>
        <w:b/>
        <w:bCs/>
        <w:i w:val="0"/>
        <w:iCs w:val="0"/>
        <w:sz w:val="22"/>
        <w:szCs w:val="22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CF6371"/>
    <w:multiLevelType w:val="hybridMultilevel"/>
    <w:tmpl w:val="9190AA02"/>
    <w:lvl w:ilvl="0" w:tplc="651C6CCC">
      <w:start w:val="1"/>
      <w:numFmt w:val="decimal"/>
      <w:lvlText w:val="5.2.%1."/>
      <w:lvlJc w:val="left"/>
      <w:pPr>
        <w:ind w:left="900" w:hanging="360"/>
      </w:pPr>
      <w:rPr>
        <w:rFonts w:ascii="Calibri" w:hAnsi="Calibri" w:hint="default"/>
        <w:b/>
        <w:i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E720E"/>
    <w:multiLevelType w:val="hybridMultilevel"/>
    <w:tmpl w:val="C8527A3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AEC550E"/>
    <w:multiLevelType w:val="hybridMultilevel"/>
    <w:tmpl w:val="8D824EFA"/>
    <w:lvl w:ilvl="0" w:tplc="01C4FDE8">
      <w:start w:val="3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326" w:hanging="360"/>
      </w:pPr>
    </w:lvl>
    <w:lvl w:ilvl="2" w:tplc="0410001B" w:tentative="1">
      <w:start w:val="1"/>
      <w:numFmt w:val="lowerRoman"/>
      <w:lvlText w:val="%3."/>
      <w:lvlJc w:val="right"/>
      <w:pPr>
        <w:ind w:left="2046" w:hanging="180"/>
      </w:pPr>
    </w:lvl>
    <w:lvl w:ilvl="3" w:tplc="0410000F" w:tentative="1">
      <w:start w:val="1"/>
      <w:numFmt w:val="decimal"/>
      <w:lvlText w:val="%4."/>
      <w:lvlJc w:val="left"/>
      <w:pPr>
        <w:ind w:left="2766" w:hanging="360"/>
      </w:pPr>
    </w:lvl>
    <w:lvl w:ilvl="4" w:tplc="04100019" w:tentative="1">
      <w:start w:val="1"/>
      <w:numFmt w:val="lowerLetter"/>
      <w:lvlText w:val="%5."/>
      <w:lvlJc w:val="left"/>
      <w:pPr>
        <w:ind w:left="3486" w:hanging="360"/>
      </w:pPr>
    </w:lvl>
    <w:lvl w:ilvl="5" w:tplc="0410001B" w:tentative="1">
      <w:start w:val="1"/>
      <w:numFmt w:val="lowerRoman"/>
      <w:lvlText w:val="%6."/>
      <w:lvlJc w:val="right"/>
      <w:pPr>
        <w:ind w:left="4206" w:hanging="180"/>
      </w:pPr>
    </w:lvl>
    <w:lvl w:ilvl="6" w:tplc="0410000F" w:tentative="1">
      <w:start w:val="1"/>
      <w:numFmt w:val="decimal"/>
      <w:lvlText w:val="%7."/>
      <w:lvlJc w:val="left"/>
      <w:pPr>
        <w:ind w:left="4926" w:hanging="360"/>
      </w:pPr>
    </w:lvl>
    <w:lvl w:ilvl="7" w:tplc="04100019" w:tentative="1">
      <w:start w:val="1"/>
      <w:numFmt w:val="lowerLetter"/>
      <w:lvlText w:val="%8."/>
      <w:lvlJc w:val="left"/>
      <w:pPr>
        <w:ind w:left="5646" w:hanging="360"/>
      </w:pPr>
    </w:lvl>
    <w:lvl w:ilvl="8" w:tplc="0410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7" w15:restartNumberingAfterBreak="0">
    <w:nsid w:val="2B243860"/>
    <w:multiLevelType w:val="hybridMultilevel"/>
    <w:tmpl w:val="EC88B73E"/>
    <w:lvl w:ilvl="0" w:tplc="04100017">
      <w:start w:val="1"/>
      <w:numFmt w:val="lowerLetter"/>
      <w:lvlText w:val="%1)"/>
      <w:lvlJc w:val="left"/>
      <w:pPr>
        <w:ind w:left="3621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8" w15:restartNumberingAfterBreak="0">
    <w:nsid w:val="2CE174CE"/>
    <w:multiLevelType w:val="hybridMultilevel"/>
    <w:tmpl w:val="B99E5D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4DA5E37"/>
    <w:multiLevelType w:val="hybridMultilevel"/>
    <w:tmpl w:val="17AECE18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B2F26F7"/>
    <w:multiLevelType w:val="multilevel"/>
    <w:tmpl w:val="57D27C8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  <w:rPr>
        <w:rFonts w:hint="default"/>
      </w:rPr>
    </w:lvl>
  </w:abstractNum>
  <w:abstractNum w:abstractNumId="11" w15:restartNumberingAfterBreak="0">
    <w:nsid w:val="3DD008B2"/>
    <w:multiLevelType w:val="hybridMultilevel"/>
    <w:tmpl w:val="0B8C4296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3F0F73D7"/>
    <w:multiLevelType w:val="hybridMultilevel"/>
    <w:tmpl w:val="CD4C5BEA"/>
    <w:lvl w:ilvl="0" w:tplc="5306A28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F113982"/>
    <w:multiLevelType w:val="hybridMultilevel"/>
    <w:tmpl w:val="D48CBA1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3372951"/>
    <w:multiLevelType w:val="hybridMultilevel"/>
    <w:tmpl w:val="9BEE9A38"/>
    <w:lvl w:ilvl="0" w:tplc="3A7877BE">
      <w:start w:val="1"/>
      <w:numFmt w:val="decimal"/>
      <w:lvlText w:val="A.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09" w:hanging="360"/>
      </w:pPr>
    </w:lvl>
    <w:lvl w:ilvl="2" w:tplc="0410001B" w:tentative="1">
      <w:start w:val="1"/>
      <w:numFmt w:val="lowerRoman"/>
      <w:lvlText w:val="%3."/>
      <w:lvlJc w:val="right"/>
      <w:pPr>
        <w:ind w:left="2329" w:hanging="180"/>
      </w:pPr>
    </w:lvl>
    <w:lvl w:ilvl="3" w:tplc="0410000F" w:tentative="1">
      <w:start w:val="1"/>
      <w:numFmt w:val="decimal"/>
      <w:lvlText w:val="%4."/>
      <w:lvlJc w:val="left"/>
      <w:pPr>
        <w:ind w:left="3049" w:hanging="360"/>
      </w:pPr>
    </w:lvl>
    <w:lvl w:ilvl="4" w:tplc="04100019" w:tentative="1">
      <w:start w:val="1"/>
      <w:numFmt w:val="lowerLetter"/>
      <w:lvlText w:val="%5."/>
      <w:lvlJc w:val="left"/>
      <w:pPr>
        <w:ind w:left="3769" w:hanging="360"/>
      </w:pPr>
    </w:lvl>
    <w:lvl w:ilvl="5" w:tplc="0410001B" w:tentative="1">
      <w:start w:val="1"/>
      <w:numFmt w:val="lowerRoman"/>
      <w:lvlText w:val="%6."/>
      <w:lvlJc w:val="right"/>
      <w:pPr>
        <w:ind w:left="4489" w:hanging="180"/>
      </w:pPr>
    </w:lvl>
    <w:lvl w:ilvl="6" w:tplc="0410000F" w:tentative="1">
      <w:start w:val="1"/>
      <w:numFmt w:val="decimal"/>
      <w:lvlText w:val="%7."/>
      <w:lvlJc w:val="left"/>
      <w:pPr>
        <w:ind w:left="5209" w:hanging="360"/>
      </w:pPr>
    </w:lvl>
    <w:lvl w:ilvl="7" w:tplc="04100019" w:tentative="1">
      <w:start w:val="1"/>
      <w:numFmt w:val="lowerLetter"/>
      <w:lvlText w:val="%8."/>
      <w:lvlJc w:val="left"/>
      <w:pPr>
        <w:ind w:left="5929" w:hanging="360"/>
      </w:pPr>
    </w:lvl>
    <w:lvl w:ilvl="8" w:tplc="0410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15" w15:restartNumberingAfterBreak="0">
    <w:nsid w:val="5D710088"/>
    <w:multiLevelType w:val="hybridMultilevel"/>
    <w:tmpl w:val="FC04CC2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DD74615"/>
    <w:multiLevelType w:val="hybridMultilevel"/>
    <w:tmpl w:val="C35413B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4E9062D"/>
    <w:multiLevelType w:val="multilevel"/>
    <w:tmpl w:val="32DEE9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71786AC1"/>
    <w:multiLevelType w:val="multilevel"/>
    <w:tmpl w:val="9B70C1A0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9" w15:restartNumberingAfterBreak="0">
    <w:nsid w:val="7D0579A7"/>
    <w:multiLevelType w:val="hybridMultilevel"/>
    <w:tmpl w:val="837464D6"/>
    <w:lvl w:ilvl="0" w:tplc="21308DB6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19"/>
  </w:num>
  <w:num w:numId="5">
    <w:abstractNumId w:val="2"/>
  </w:num>
  <w:num w:numId="6">
    <w:abstractNumId w:val="7"/>
  </w:num>
  <w:num w:numId="7">
    <w:abstractNumId w:val="14"/>
  </w:num>
  <w:num w:numId="8">
    <w:abstractNumId w:val="4"/>
  </w:num>
  <w:num w:numId="9">
    <w:abstractNumId w:val="5"/>
  </w:num>
  <w:num w:numId="10">
    <w:abstractNumId w:val="16"/>
  </w:num>
  <w:num w:numId="11">
    <w:abstractNumId w:val="15"/>
  </w:num>
  <w:num w:numId="12">
    <w:abstractNumId w:val="13"/>
  </w:num>
  <w:num w:numId="13">
    <w:abstractNumId w:val="1"/>
  </w:num>
  <w:num w:numId="14">
    <w:abstractNumId w:val="9"/>
  </w:num>
  <w:num w:numId="15">
    <w:abstractNumId w:val="11"/>
  </w:num>
  <w:num w:numId="16">
    <w:abstractNumId w:val="17"/>
  </w:num>
  <w:num w:numId="17">
    <w:abstractNumId w:val="8"/>
  </w:num>
  <w:num w:numId="18">
    <w:abstractNumId w:val="12"/>
  </w:num>
  <w:num w:numId="19">
    <w:abstractNumId w:val="6"/>
  </w:num>
  <w:num w:numId="20">
    <w:abstractNumId w:val="0"/>
  </w:num>
  <w:num w:numId="21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5CC"/>
    <w:rsid w:val="000148BE"/>
    <w:rsid w:val="0002208D"/>
    <w:rsid w:val="00024D61"/>
    <w:rsid w:val="00027371"/>
    <w:rsid w:val="000436C5"/>
    <w:rsid w:val="00051EAF"/>
    <w:rsid w:val="0005643B"/>
    <w:rsid w:val="00056FC8"/>
    <w:rsid w:val="00077C95"/>
    <w:rsid w:val="00081237"/>
    <w:rsid w:val="00090FD7"/>
    <w:rsid w:val="0009725B"/>
    <w:rsid w:val="000A0046"/>
    <w:rsid w:val="000C6BD6"/>
    <w:rsid w:val="000D7823"/>
    <w:rsid w:val="000E2747"/>
    <w:rsid w:val="000E76EA"/>
    <w:rsid w:val="000F3EDA"/>
    <w:rsid w:val="00120FAF"/>
    <w:rsid w:val="00121736"/>
    <w:rsid w:val="00124731"/>
    <w:rsid w:val="001257AF"/>
    <w:rsid w:val="00130111"/>
    <w:rsid w:val="00141BFE"/>
    <w:rsid w:val="001438EE"/>
    <w:rsid w:val="00150940"/>
    <w:rsid w:val="001561D6"/>
    <w:rsid w:val="00160418"/>
    <w:rsid w:val="001707B7"/>
    <w:rsid w:val="001802AD"/>
    <w:rsid w:val="00182FA8"/>
    <w:rsid w:val="001A440D"/>
    <w:rsid w:val="001A6C02"/>
    <w:rsid w:val="001B2F86"/>
    <w:rsid w:val="001C3A76"/>
    <w:rsid w:val="001D5384"/>
    <w:rsid w:val="001D680A"/>
    <w:rsid w:val="001F4893"/>
    <w:rsid w:val="001F6207"/>
    <w:rsid w:val="001F7C3E"/>
    <w:rsid w:val="0020000D"/>
    <w:rsid w:val="00203C37"/>
    <w:rsid w:val="00227035"/>
    <w:rsid w:val="00227E5A"/>
    <w:rsid w:val="002322D1"/>
    <w:rsid w:val="002337C5"/>
    <w:rsid w:val="002341E2"/>
    <w:rsid w:val="00234BA7"/>
    <w:rsid w:val="00243F94"/>
    <w:rsid w:val="00250182"/>
    <w:rsid w:val="002519DE"/>
    <w:rsid w:val="00272A2E"/>
    <w:rsid w:val="00274AB3"/>
    <w:rsid w:val="002754BC"/>
    <w:rsid w:val="002835FD"/>
    <w:rsid w:val="002905CD"/>
    <w:rsid w:val="002B2474"/>
    <w:rsid w:val="002C7D0E"/>
    <w:rsid w:val="002D2B77"/>
    <w:rsid w:val="002E2D84"/>
    <w:rsid w:val="002F4E9F"/>
    <w:rsid w:val="00335368"/>
    <w:rsid w:val="00335580"/>
    <w:rsid w:val="00337769"/>
    <w:rsid w:val="003438C5"/>
    <w:rsid w:val="00345441"/>
    <w:rsid w:val="003546FC"/>
    <w:rsid w:val="003676F3"/>
    <w:rsid w:val="00394B6C"/>
    <w:rsid w:val="00394FFF"/>
    <w:rsid w:val="003D1A02"/>
    <w:rsid w:val="003E4411"/>
    <w:rsid w:val="00402009"/>
    <w:rsid w:val="0040428B"/>
    <w:rsid w:val="00407A59"/>
    <w:rsid w:val="00421284"/>
    <w:rsid w:val="00427FE2"/>
    <w:rsid w:val="00431348"/>
    <w:rsid w:val="00464D5A"/>
    <w:rsid w:val="00477591"/>
    <w:rsid w:val="00497729"/>
    <w:rsid w:val="004A2588"/>
    <w:rsid w:val="004B72A2"/>
    <w:rsid w:val="004C1432"/>
    <w:rsid w:val="004C1681"/>
    <w:rsid w:val="004D7290"/>
    <w:rsid w:val="004E2C68"/>
    <w:rsid w:val="004E3D0D"/>
    <w:rsid w:val="004E567A"/>
    <w:rsid w:val="004E5CE9"/>
    <w:rsid w:val="004F12B6"/>
    <w:rsid w:val="004F3A56"/>
    <w:rsid w:val="004F3C7A"/>
    <w:rsid w:val="004F5806"/>
    <w:rsid w:val="00501E13"/>
    <w:rsid w:val="00507334"/>
    <w:rsid w:val="005078C6"/>
    <w:rsid w:val="005117EC"/>
    <w:rsid w:val="00520680"/>
    <w:rsid w:val="00525017"/>
    <w:rsid w:val="00531643"/>
    <w:rsid w:val="00541285"/>
    <w:rsid w:val="005423B3"/>
    <w:rsid w:val="00552DA1"/>
    <w:rsid w:val="0055443B"/>
    <w:rsid w:val="0056457D"/>
    <w:rsid w:val="0057722D"/>
    <w:rsid w:val="005800CD"/>
    <w:rsid w:val="005A4A2F"/>
    <w:rsid w:val="005B0755"/>
    <w:rsid w:val="005B0D48"/>
    <w:rsid w:val="005B4709"/>
    <w:rsid w:val="005C4B18"/>
    <w:rsid w:val="005C76E6"/>
    <w:rsid w:val="005D1518"/>
    <w:rsid w:val="00604AFB"/>
    <w:rsid w:val="00606A48"/>
    <w:rsid w:val="00621119"/>
    <w:rsid w:val="00640498"/>
    <w:rsid w:val="00641E35"/>
    <w:rsid w:val="006712DA"/>
    <w:rsid w:val="00674111"/>
    <w:rsid w:val="00676F88"/>
    <w:rsid w:val="006804A2"/>
    <w:rsid w:val="00681F59"/>
    <w:rsid w:val="00684537"/>
    <w:rsid w:val="006847A0"/>
    <w:rsid w:val="00697871"/>
    <w:rsid w:val="006A1174"/>
    <w:rsid w:val="006A1503"/>
    <w:rsid w:val="006D3D40"/>
    <w:rsid w:val="006D49CB"/>
    <w:rsid w:val="006D6094"/>
    <w:rsid w:val="006D6416"/>
    <w:rsid w:val="006D7B1B"/>
    <w:rsid w:val="006E1B3D"/>
    <w:rsid w:val="006F2052"/>
    <w:rsid w:val="006F4A0B"/>
    <w:rsid w:val="006F62D3"/>
    <w:rsid w:val="00705E4F"/>
    <w:rsid w:val="00707366"/>
    <w:rsid w:val="00707E39"/>
    <w:rsid w:val="007235CC"/>
    <w:rsid w:val="007235FD"/>
    <w:rsid w:val="00731F61"/>
    <w:rsid w:val="00732908"/>
    <w:rsid w:val="00733651"/>
    <w:rsid w:val="00737E37"/>
    <w:rsid w:val="0074353A"/>
    <w:rsid w:val="00746AD6"/>
    <w:rsid w:val="0078081B"/>
    <w:rsid w:val="00784699"/>
    <w:rsid w:val="007871F9"/>
    <w:rsid w:val="007A1DF5"/>
    <w:rsid w:val="007C18CD"/>
    <w:rsid w:val="007C78ED"/>
    <w:rsid w:val="007D13F0"/>
    <w:rsid w:val="007E0C8F"/>
    <w:rsid w:val="00801524"/>
    <w:rsid w:val="0083039D"/>
    <w:rsid w:val="008424D9"/>
    <w:rsid w:val="00843A2E"/>
    <w:rsid w:val="008459D7"/>
    <w:rsid w:val="008571FB"/>
    <w:rsid w:val="008661F0"/>
    <w:rsid w:val="00873608"/>
    <w:rsid w:val="008871D6"/>
    <w:rsid w:val="008A7E8B"/>
    <w:rsid w:val="008C688F"/>
    <w:rsid w:val="008D2F6F"/>
    <w:rsid w:val="008F0F31"/>
    <w:rsid w:val="008F2CDE"/>
    <w:rsid w:val="00902590"/>
    <w:rsid w:val="00907CA4"/>
    <w:rsid w:val="00910B04"/>
    <w:rsid w:val="0092124C"/>
    <w:rsid w:val="00922A27"/>
    <w:rsid w:val="009366CA"/>
    <w:rsid w:val="00941BEC"/>
    <w:rsid w:val="009447DF"/>
    <w:rsid w:val="00945B0F"/>
    <w:rsid w:val="00960437"/>
    <w:rsid w:val="009674F3"/>
    <w:rsid w:val="00967BA8"/>
    <w:rsid w:val="00984339"/>
    <w:rsid w:val="00992AE6"/>
    <w:rsid w:val="009A3DB7"/>
    <w:rsid w:val="009B4F4F"/>
    <w:rsid w:val="009B55F2"/>
    <w:rsid w:val="009C6435"/>
    <w:rsid w:val="009C6FFF"/>
    <w:rsid w:val="009C7554"/>
    <w:rsid w:val="009D509E"/>
    <w:rsid w:val="009E251A"/>
    <w:rsid w:val="009F34CF"/>
    <w:rsid w:val="009F6DDB"/>
    <w:rsid w:val="00A00308"/>
    <w:rsid w:val="00A4701E"/>
    <w:rsid w:val="00A6058A"/>
    <w:rsid w:val="00A60632"/>
    <w:rsid w:val="00A863B3"/>
    <w:rsid w:val="00AA57EC"/>
    <w:rsid w:val="00AB1D70"/>
    <w:rsid w:val="00AB3DB0"/>
    <w:rsid w:val="00AC36B1"/>
    <w:rsid w:val="00AC42A5"/>
    <w:rsid w:val="00AD4396"/>
    <w:rsid w:val="00AD7328"/>
    <w:rsid w:val="00AD7606"/>
    <w:rsid w:val="00AD7F64"/>
    <w:rsid w:val="00AE7DB7"/>
    <w:rsid w:val="00B032C4"/>
    <w:rsid w:val="00B05E52"/>
    <w:rsid w:val="00B1579A"/>
    <w:rsid w:val="00B21933"/>
    <w:rsid w:val="00B23FB5"/>
    <w:rsid w:val="00B41228"/>
    <w:rsid w:val="00B4182B"/>
    <w:rsid w:val="00B4712F"/>
    <w:rsid w:val="00B60EA1"/>
    <w:rsid w:val="00B72FC3"/>
    <w:rsid w:val="00B74CE6"/>
    <w:rsid w:val="00B94E51"/>
    <w:rsid w:val="00B972A7"/>
    <w:rsid w:val="00BA32B7"/>
    <w:rsid w:val="00BB5993"/>
    <w:rsid w:val="00BD0ABA"/>
    <w:rsid w:val="00BD360C"/>
    <w:rsid w:val="00BE6A36"/>
    <w:rsid w:val="00C00A89"/>
    <w:rsid w:val="00C24E8C"/>
    <w:rsid w:val="00C33594"/>
    <w:rsid w:val="00C4206E"/>
    <w:rsid w:val="00C446C8"/>
    <w:rsid w:val="00C5544F"/>
    <w:rsid w:val="00C66022"/>
    <w:rsid w:val="00C66406"/>
    <w:rsid w:val="00C826F1"/>
    <w:rsid w:val="00C83258"/>
    <w:rsid w:val="00C9349F"/>
    <w:rsid w:val="00C9362F"/>
    <w:rsid w:val="00CA03DE"/>
    <w:rsid w:val="00CA27E6"/>
    <w:rsid w:val="00CB1337"/>
    <w:rsid w:val="00CB4963"/>
    <w:rsid w:val="00CB53A4"/>
    <w:rsid w:val="00CC3ADD"/>
    <w:rsid w:val="00CE22C1"/>
    <w:rsid w:val="00CE3AF2"/>
    <w:rsid w:val="00CE70C7"/>
    <w:rsid w:val="00CF6558"/>
    <w:rsid w:val="00D30764"/>
    <w:rsid w:val="00D36848"/>
    <w:rsid w:val="00D41C5B"/>
    <w:rsid w:val="00D604F3"/>
    <w:rsid w:val="00D62E54"/>
    <w:rsid w:val="00D648D1"/>
    <w:rsid w:val="00D67532"/>
    <w:rsid w:val="00D75289"/>
    <w:rsid w:val="00D82024"/>
    <w:rsid w:val="00D96AC0"/>
    <w:rsid w:val="00DC1CC2"/>
    <w:rsid w:val="00DC6B2F"/>
    <w:rsid w:val="00DD0B9C"/>
    <w:rsid w:val="00DF4077"/>
    <w:rsid w:val="00E025B2"/>
    <w:rsid w:val="00E17862"/>
    <w:rsid w:val="00E27DB2"/>
    <w:rsid w:val="00E32787"/>
    <w:rsid w:val="00E53334"/>
    <w:rsid w:val="00E6033A"/>
    <w:rsid w:val="00E76238"/>
    <w:rsid w:val="00E81E1C"/>
    <w:rsid w:val="00E842D5"/>
    <w:rsid w:val="00E853FE"/>
    <w:rsid w:val="00E85FB9"/>
    <w:rsid w:val="00E93490"/>
    <w:rsid w:val="00E93809"/>
    <w:rsid w:val="00E953C8"/>
    <w:rsid w:val="00E976DA"/>
    <w:rsid w:val="00E97FEE"/>
    <w:rsid w:val="00EC26B0"/>
    <w:rsid w:val="00EC3D19"/>
    <w:rsid w:val="00EC6EBF"/>
    <w:rsid w:val="00ED0BD0"/>
    <w:rsid w:val="00F149B1"/>
    <w:rsid w:val="00F3043B"/>
    <w:rsid w:val="00F357FD"/>
    <w:rsid w:val="00F37000"/>
    <w:rsid w:val="00F419A5"/>
    <w:rsid w:val="00F41BD5"/>
    <w:rsid w:val="00F537B4"/>
    <w:rsid w:val="00F551E3"/>
    <w:rsid w:val="00F64516"/>
    <w:rsid w:val="00F70EA7"/>
    <w:rsid w:val="00F73D64"/>
    <w:rsid w:val="00F77EF6"/>
    <w:rsid w:val="00F8254A"/>
    <w:rsid w:val="00F85BBB"/>
    <w:rsid w:val="00F91209"/>
    <w:rsid w:val="00FA6E2F"/>
    <w:rsid w:val="00FD1477"/>
    <w:rsid w:val="00FE76E1"/>
    <w:rsid w:val="00FF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5424E59-1E24-47CF-B27D-4731DFA6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8254A"/>
    <w:rPr>
      <w:sz w:val="24"/>
      <w:szCs w:val="24"/>
    </w:rPr>
  </w:style>
  <w:style w:type="paragraph" w:styleId="Titolo1">
    <w:name w:val="heading 1"/>
    <w:basedOn w:val="Normale"/>
    <w:next w:val="corpotesto"/>
    <w:qFormat/>
    <w:pPr>
      <w:keepNext/>
      <w:numPr>
        <w:numId w:val="2"/>
      </w:numPr>
      <w:spacing w:before="480" w:after="240" w:line="360" w:lineRule="atLeast"/>
      <w:ind w:right="851"/>
      <w:outlineLvl w:val="0"/>
    </w:pPr>
    <w:rPr>
      <w:rFonts w:ascii="Arial" w:hAnsi="Arial"/>
      <w:b/>
      <w:szCs w:val="20"/>
    </w:rPr>
  </w:style>
  <w:style w:type="paragraph" w:styleId="Titolo2">
    <w:name w:val="heading 2"/>
    <w:basedOn w:val="Normale"/>
    <w:next w:val="corpotesto"/>
    <w:qFormat/>
    <w:pPr>
      <w:keepNext/>
      <w:spacing w:before="120" w:after="120" w:line="360" w:lineRule="atLeast"/>
      <w:ind w:right="851"/>
      <w:outlineLvl w:val="1"/>
    </w:pPr>
    <w:rPr>
      <w:rFonts w:ascii="Arial" w:hAnsi="Arial"/>
      <w:b/>
      <w:sz w:val="20"/>
      <w:szCs w:val="20"/>
    </w:rPr>
  </w:style>
  <w:style w:type="paragraph" w:styleId="Titolo3">
    <w:name w:val="heading 3"/>
    <w:basedOn w:val="Normale"/>
    <w:next w:val="corpotesto"/>
    <w:qFormat/>
    <w:pPr>
      <w:keepLines/>
      <w:spacing w:before="120" w:after="120" w:line="360" w:lineRule="atLeast"/>
      <w:ind w:right="851"/>
      <w:outlineLvl w:val="2"/>
    </w:pPr>
    <w:rPr>
      <w:rFonts w:ascii="Arial" w:hAnsi="Arial"/>
      <w:sz w:val="20"/>
      <w:szCs w:val="20"/>
    </w:rPr>
  </w:style>
  <w:style w:type="paragraph" w:styleId="Titolo4">
    <w:name w:val="heading 4"/>
    <w:basedOn w:val="Titolo3"/>
    <w:next w:val="corpotesto"/>
    <w:qFormat/>
    <w:pPr>
      <w:numPr>
        <w:ilvl w:val="3"/>
        <w:numId w:val="2"/>
      </w:numPr>
      <w:spacing w:after="0" w:line="240" w:lineRule="atLeast"/>
      <w:outlineLvl w:val="3"/>
    </w:pPr>
  </w:style>
  <w:style w:type="paragraph" w:styleId="Titolo5">
    <w:name w:val="heading 5"/>
    <w:basedOn w:val="Normale"/>
    <w:next w:val="Rientronormale"/>
    <w:qFormat/>
    <w:pPr>
      <w:numPr>
        <w:ilvl w:val="4"/>
        <w:numId w:val="2"/>
      </w:numPr>
      <w:spacing w:line="360" w:lineRule="atLeast"/>
      <w:jc w:val="both"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Rientronormale"/>
    <w:qFormat/>
    <w:pPr>
      <w:numPr>
        <w:ilvl w:val="5"/>
        <w:numId w:val="2"/>
      </w:numPr>
      <w:spacing w:line="360" w:lineRule="atLeast"/>
      <w:jc w:val="both"/>
      <w:outlineLvl w:val="5"/>
    </w:pPr>
    <w:rPr>
      <w:sz w:val="20"/>
      <w:szCs w:val="20"/>
      <w:u w:val="single"/>
    </w:rPr>
  </w:style>
  <w:style w:type="paragraph" w:styleId="Titolo7">
    <w:name w:val="heading 7"/>
    <w:basedOn w:val="Normale"/>
    <w:next w:val="Rientronormale"/>
    <w:qFormat/>
    <w:pPr>
      <w:numPr>
        <w:ilvl w:val="6"/>
        <w:numId w:val="2"/>
      </w:numPr>
      <w:spacing w:line="360" w:lineRule="atLeast"/>
      <w:jc w:val="both"/>
      <w:outlineLvl w:val="6"/>
    </w:pPr>
    <w:rPr>
      <w:i/>
      <w:sz w:val="20"/>
      <w:szCs w:val="20"/>
    </w:rPr>
  </w:style>
  <w:style w:type="paragraph" w:styleId="Titolo8">
    <w:name w:val="heading 8"/>
    <w:basedOn w:val="Normale"/>
    <w:next w:val="Rientronormale"/>
    <w:qFormat/>
    <w:pPr>
      <w:numPr>
        <w:ilvl w:val="7"/>
        <w:numId w:val="2"/>
      </w:numPr>
      <w:spacing w:line="360" w:lineRule="atLeast"/>
      <w:jc w:val="both"/>
      <w:outlineLvl w:val="7"/>
    </w:pPr>
    <w:rPr>
      <w:i/>
      <w:sz w:val="20"/>
      <w:szCs w:val="20"/>
    </w:rPr>
  </w:style>
  <w:style w:type="paragraph" w:styleId="Titolo9">
    <w:name w:val="heading 9"/>
    <w:basedOn w:val="Normale"/>
    <w:next w:val="Rientronormale"/>
    <w:qFormat/>
    <w:pPr>
      <w:numPr>
        <w:ilvl w:val="8"/>
        <w:numId w:val="2"/>
      </w:numPr>
      <w:spacing w:line="360" w:lineRule="atLeast"/>
      <w:jc w:val="both"/>
      <w:outlineLvl w:val="8"/>
    </w:pPr>
    <w:rPr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semiHidden/>
  </w:style>
  <w:style w:type="paragraph" w:customStyle="1" w:styleId="corpotesto">
    <w:name w:val="corpo testo"/>
    <w:basedOn w:val="Normale"/>
    <w:pPr>
      <w:tabs>
        <w:tab w:val="left" w:pos="1077"/>
      </w:tabs>
      <w:overflowPunct w:val="0"/>
      <w:autoSpaceDE w:val="0"/>
      <w:autoSpaceDN w:val="0"/>
      <w:adjustRightInd w:val="0"/>
      <w:spacing w:line="360" w:lineRule="atLeast"/>
      <w:ind w:left="851" w:right="851"/>
      <w:jc w:val="both"/>
      <w:textAlignment w:val="baseline"/>
    </w:pPr>
    <w:rPr>
      <w:rFonts w:ascii="Arial" w:hAnsi="Arial"/>
      <w:sz w:val="20"/>
      <w:szCs w:val="20"/>
    </w:rPr>
  </w:style>
  <w:style w:type="paragraph" w:styleId="Rientronormale">
    <w:name w:val="Normal Indent"/>
    <w:basedOn w:val="Normale"/>
    <w:pPr>
      <w:spacing w:line="360" w:lineRule="atLeast"/>
      <w:ind w:left="708"/>
      <w:jc w:val="both"/>
    </w:pPr>
    <w:rPr>
      <w:rFonts w:ascii="Arial" w:hAnsi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revisione">
    <w:name w:val="revisione"/>
    <w:basedOn w:val="Intestazione"/>
    <w:pPr>
      <w:tabs>
        <w:tab w:val="clear" w:pos="4819"/>
        <w:tab w:val="clear" w:pos="9638"/>
        <w:tab w:val="center" w:pos="4252"/>
        <w:tab w:val="right" w:pos="8504"/>
      </w:tabs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16"/>
      <w:szCs w:val="20"/>
    </w:rPr>
  </w:style>
  <w:style w:type="paragraph" w:styleId="Sommario1">
    <w:name w:val="toc 1"/>
    <w:basedOn w:val="Normale"/>
    <w:next w:val="Normale"/>
    <w:autoRedefine/>
    <w:semiHidden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tabs>
        <w:tab w:val="left" w:pos="8504"/>
        <w:tab w:val="right" w:pos="8640"/>
      </w:tabs>
      <w:overflowPunct w:val="0"/>
      <w:autoSpaceDE w:val="0"/>
      <w:autoSpaceDN w:val="0"/>
      <w:adjustRightInd w:val="0"/>
      <w:spacing w:line="360" w:lineRule="atLeast"/>
      <w:ind w:right="851"/>
      <w:jc w:val="both"/>
      <w:textAlignment w:val="baseline"/>
    </w:pPr>
    <w:rPr>
      <w:sz w:val="22"/>
      <w:szCs w:val="20"/>
    </w:rPr>
  </w:style>
  <w:style w:type="character" w:styleId="Numeropagina">
    <w:name w:val="page number"/>
    <w:basedOn w:val="Caratterepredefinitoparagrafo"/>
  </w:style>
  <w:style w:type="paragraph" w:customStyle="1" w:styleId="titolo">
    <w:name w:val="titolo"/>
    <w:basedOn w:val="Intestazione"/>
    <w:pPr>
      <w:widowControl w:val="0"/>
      <w:tabs>
        <w:tab w:val="clear" w:pos="4819"/>
        <w:tab w:val="clear" w:pos="9638"/>
        <w:tab w:val="center" w:pos="4252"/>
        <w:tab w:val="right" w:pos="8504"/>
      </w:tabs>
      <w:autoSpaceDE w:val="0"/>
      <w:autoSpaceDN w:val="0"/>
      <w:jc w:val="center"/>
    </w:pPr>
    <w:rPr>
      <w:rFonts w:ascii="Arial" w:hAnsi="Arial" w:cs="Arial"/>
      <w:b/>
      <w:bCs/>
      <w:sz w:val="20"/>
    </w:rPr>
  </w:style>
  <w:style w:type="paragraph" w:customStyle="1" w:styleId="spostato">
    <w:name w:val="spostato"/>
    <w:basedOn w:val="corpotesto"/>
    <w:pPr>
      <w:widowControl w:val="0"/>
      <w:tabs>
        <w:tab w:val="clear" w:pos="1077"/>
        <w:tab w:val="left" w:pos="1276"/>
      </w:tabs>
      <w:overflowPunct/>
      <w:adjustRightInd/>
      <w:spacing w:line="360" w:lineRule="auto"/>
      <w:ind w:left="1211" w:hanging="360"/>
      <w:textAlignment w:val="auto"/>
    </w:pPr>
    <w:rPr>
      <w:rFonts w:cs="Arial"/>
    </w:rPr>
  </w:style>
  <w:style w:type="paragraph" w:customStyle="1" w:styleId="Numero">
    <w:name w:val="Numero"/>
    <w:basedOn w:val="Normale"/>
    <w:pPr>
      <w:widowControl w:val="0"/>
      <w:autoSpaceDE w:val="0"/>
      <w:autoSpaceDN w:val="0"/>
      <w:spacing w:line="360" w:lineRule="auto"/>
    </w:pPr>
    <w:rPr>
      <w:rFonts w:ascii="Arial" w:hAnsi="Arial" w:cs="Arial"/>
      <w:sz w:val="20"/>
    </w:rPr>
  </w:style>
  <w:style w:type="paragraph" w:customStyle="1" w:styleId="pagina">
    <w:name w:val="pagina"/>
    <w:basedOn w:val="Intestazione"/>
    <w:pPr>
      <w:widowControl w:val="0"/>
      <w:tabs>
        <w:tab w:val="clear" w:pos="4819"/>
        <w:tab w:val="clear" w:pos="9638"/>
        <w:tab w:val="center" w:pos="4252"/>
        <w:tab w:val="right" w:pos="8504"/>
      </w:tabs>
      <w:autoSpaceDE w:val="0"/>
      <w:autoSpaceDN w:val="0"/>
    </w:pPr>
    <w:rPr>
      <w:rFonts w:ascii="Arial" w:hAnsi="Arial" w:cs="Arial"/>
      <w:sz w:val="20"/>
      <w:szCs w:val="20"/>
    </w:rPr>
  </w:style>
  <w:style w:type="paragraph" w:customStyle="1" w:styleId="rifmanuale">
    <w:name w:val="rifmanuale"/>
    <w:basedOn w:val="revisione"/>
    <w:pPr>
      <w:widowControl w:val="0"/>
      <w:overflowPunct/>
      <w:adjustRightInd/>
      <w:textAlignment w:val="auto"/>
    </w:pPr>
    <w:rPr>
      <w:rFonts w:cs="Arial"/>
      <w:sz w:val="12"/>
      <w:szCs w:val="12"/>
    </w:rPr>
  </w:style>
  <w:style w:type="paragraph" w:customStyle="1" w:styleId="Corpo">
    <w:name w:val="Corpo"/>
    <w:basedOn w:val="Normale"/>
    <w:next w:val="Normale"/>
    <w:pPr>
      <w:widowControl w:val="0"/>
      <w:autoSpaceDE w:val="0"/>
      <w:autoSpaceDN w:val="0"/>
      <w:spacing w:line="360" w:lineRule="auto"/>
      <w:ind w:firstLine="709"/>
      <w:jc w:val="both"/>
    </w:pPr>
    <w:rPr>
      <w:rFonts w:ascii="Arial" w:hAnsi="Arial" w:cs="Arial"/>
      <w:sz w:val="20"/>
      <w:szCs w:val="20"/>
    </w:rPr>
  </w:style>
  <w:style w:type="paragraph" w:customStyle="1" w:styleId="Formula">
    <w:name w:val="Formula"/>
    <w:basedOn w:val="Normale"/>
    <w:next w:val="Normale"/>
    <w:pPr>
      <w:widowControl w:val="0"/>
      <w:tabs>
        <w:tab w:val="right" w:pos="6521"/>
      </w:tabs>
      <w:autoSpaceDE w:val="0"/>
      <w:autoSpaceDN w:val="0"/>
      <w:spacing w:before="240" w:after="240" w:line="360" w:lineRule="auto"/>
      <w:ind w:left="851"/>
      <w:jc w:val="both"/>
    </w:pPr>
    <w:rPr>
      <w:rFonts w:ascii="Arial" w:hAnsi="Arial" w:cs="Arial"/>
      <w:sz w:val="20"/>
      <w:szCs w:val="20"/>
    </w:rPr>
  </w:style>
  <w:style w:type="paragraph" w:customStyle="1" w:styleId="Notabiografica">
    <w:name w:val="Nota biografica"/>
    <w:basedOn w:val="Normale"/>
    <w:pPr>
      <w:framePr w:hSpace="142" w:vSpace="142" w:wrap="auto" w:hAnchor="text" w:yAlign="bottom"/>
      <w:widowControl w:val="0"/>
      <w:pBdr>
        <w:top w:val="single" w:sz="6" w:space="1" w:color="auto"/>
        <w:between w:val="single" w:sz="6" w:space="1" w:color="auto"/>
      </w:pBdr>
      <w:autoSpaceDE w:val="0"/>
      <w:autoSpaceDN w:val="0"/>
      <w:spacing w:before="240"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Figura">
    <w:name w:val="Figura"/>
    <w:basedOn w:val="Normale"/>
    <w:next w:val="Titolo7"/>
    <w:pPr>
      <w:keepNext/>
      <w:keepLines/>
      <w:widowControl w:val="0"/>
      <w:autoSpaceDE w:val="0"/>
      <w:autoSpaceDN w:val="0"/>
      <w:spacing w:before="480" w:after="240" w:line="480" w:lineRule="auto"/>
      <w:jc w:val="center"/>
    </w:pPr>
    <w:rPr>
      <w:rFonts w:ascii="Arial" w:hAnsi="Arial" w:cs="Arial"/>
      <w:sz w:val="20"/>
      <w:szCs w:val="20"/>
    </w:rPr>
  </w:style>
  <w:style w:type="paragraph" w:customStyle="1" w:styleId="Tabella">
    <w:name w:val="Tabella"/>
    <w:basedOn w:val="Figura"/>
    <w:next w:val="Titolo8"/>
  </w:style>
  <w:style w:type="paragraph" w:styleId="Indice1">
    <w:name w:val="index 1"/>
    <w:basedOn w:val="Normale"/>
    <w:next w:val="Normale"/>
    <w:autoRedefine/>
    <w:semiHidden/>
    <w:pPr>
      <w:widowControl w:val="0"/>
      <w:autoSpaceDE w:val="0"/>
      <w:autoSpaceDN w:val="0"/>
      <w:spacing w:line="360" w:lineRule="auto"/>
      <w:jc w:val="both"/>
    </w:pPr>
    <w:rPr>
      <w:rFonts w:ascii="Arial" w:hAnsi="Arial" w:cs="Arial"/>
      <w:sz w:val="20"/>
      <w:szCs w:val="20"/>
    </w:rPr>
  </w:style>
  <w:style w:type="paragraph" w:styleId="Sommario9">
    <w:name w:val="toc 9"/>
    <w:basedOn w:val="Normale"/>
    <w:next w:val="Normale"/>
    <w:autoRedefine/>
    <w:semiHidden/>
    <w:pPr>
      <w:widowControl w:val="0"/>
      <w:tabs>
        <w:tab w:val="right" w:pos="10206"/>
      </w:tabs>
      <w:autoSpaceDE w:val="0"/>
      <w:autoSpaceDN w:val="0"/>
      <w:spacing w:line="360" w:lineRule="auto"/>
      <w:ind w:left="1600"/>
    </w:pPr>
    <w:rPr>
      <w:rFonts w:ascii="Arial" w:hAnsi="Arial" w:cs="Arial"/>
      <w:sz w:val="20"/>
      <w:szCs w:val="20"/>
    </w:rPr>
  </w:style>
  <w:style w:type="paragraph" w:styleId="Rientrocorpodeltesto">
    <w:name w:val="Body Text Indent"/>
    <w:basedOn w:val="Normale"/>
    <w:pPr>
      <w:autoSpaceDE w:val="0"/>
      <w:autoSpaceDN w:val="0"/>
      <w:spacing w:after="120"/>
      <w:ind w:left="993"/>
      <w:jc w:val="both"/>
    </w:pPr>
    <w:rPr>
      <w:sz w:val="20"/>
    </w:rPr>
  </w:style>
  <w:style w:type="paragraph" w:styleId="Rientrocorpodeltesto2">
    <w:name w:val="Body Text Indent 2"/>
    <w:basedOn w:val="Normale"/>
    <w:pPr>
      <w:spacing w:line="360" w:lineRule="auto"/>
      <w:ind w:left="1985" w:hanging="1985"/>
      <w:jc w:val="both"/>
    </w:pPr>
    <w:rPr>
      <w:sz w:val="22"/>
    </w:rPr>
  </w:style>
  <w:style w:type="paragraph" w:customStyle="1" w:styleId="Corpodeltesto">
    <w:name w:val="Corpo del testo"/>
    <w:basedOn w:val="Normale"/>
    <w:pPr>
      <w:spacing w:after="240" w:line="240" w:lineRule="atLeast"/>
      <w:ind w:left="1080"/>
      <w:jc w:val="both"/>
    </w:pPr>
    <w:rPr>
      <w:rFonts w:ascii="Arial" w:hAnsi="Arial"/>
      <w:spacing w:val="-5"/>
      <w:sz w:val="20"/>
      <w:szCs w:val="20"/>
    </w:rPr>
  </w:style>
  <w:style w:type="paragraph" w:styleId="Rientrocorpodeltesto3">
    <w:name w:val="Body Text Indent 3"/>
    <w:basedOn w:val="Normale"/>
    <w:pPr>
      <w:spacing w:line="360" w:lineRule="auto"/>
      <w:ind w:left="539"/>
      <w:jc w:val="both"/>
    </w:pPr>
    <w:rPr>
      <w:rFonts w:ascii="Comic Sans MS" w:hAnsi="Comic Sans MS"/>
      <w:sz w:val="22"/>
    </w:rPr>
  </w:style>
  <w:style w:type="table" w:styleId="Grigliatabella">
    <w:name w:val="Table Grid"/>
    <w:basedOn w:val="Tabellanormale"/>
    <w:uiPriority w:val="59"/>
    <w:rsid w:val="0076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3531A6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DC6B2F"/>
    <w:rPr>
      <w:sz w:val="24"/>
      <w:szCs w:val="24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34BA7"/>
  </w:style>
  <w:style w:type="character" w:customStyle="1" w:styleId="MappadocumentoCarattere">
    <w:name w:val="Mappa documento Carattere"/>
    <w:link w:val="Mappadocumento"/>
    <w:uiPriority w:val="99"/>
    <w:semiHidden/>
    <w:rsid w:val="00234BA7"/>
    <w:rPr>
      <w:sz w:val="24"/>
      <w:szCs w:val="24"/>
    </w:rPr>
  </w:style>
  <w:style w:type="paragraph" w:styleId="Paragrafoelenco">
    <w:name w:val="List Paragraph"/>
    <w:basedOn w:val="Normale"/>
    <w:uiPriority w:val="72"/>
    <w:rsid w:val="00141BFE"/>
    <w:pPr>
      <w:ind w:left="720"/>
      <w:contextualSpacing/>
    </w:pPr>
  </w:style>
  <w:style w:type="paragraph" w:customStyle="1" w:styleId="Corpodeltesto31">
    <w:name w:val="Corpo del testo 31"/>
    <w:basedOn w:val="Normale"/>
    <w:rsid w:val="00F85BBB"/>
    <w:pPr>
      <w:tabs>
        <w:tab w:val="left" w:pos="1009"/>
      </w:tabs>
      <w:spacing w:after="120"/>
      <w:jc w:val="both"/>
    </w:pPr>
    <w:rPr>
      <w:szCs w:val="20"/>
    </w:rPr>
  </w:style>
  <w:style w:type="paragraph" w:customStyle="1" w:styleId="Default">
    <w:name w:val="Default"/>
    <w:rsid w:val="00F419A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4">
    <w:name w:val="CM14"/>
    <w:basedOn w:val="Default"/>
    <w:next w:val="Default"/>
    <w:rsid w:val="00F419A5"/>
    <w:pPr>
      <w:spacing w:after="473"/>
    </w:pPr>
    <w:rPr>
      <w:rFonts w:cs="Times New Roman"/>
      <w:color w:val="auto"/>
    </w:rPr>
  </w:style>
  <w:style w:type="table" w:customStyle="1" w:styleId="Grigliatabella1">
    <w:name w:val="Griglia tabella1"/>
    <w:basedOn w:val="Tabellanormale"/>
    <w:next w:val="Grigliatabella"/>
    <w:uiPriority w:val="59"/>
    <w:rsid w:val="00F825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35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2196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SOMMARIO</vt:lpstr>
    </vt:vector>
  </TitlesOfParts>
  <Company>Ing. Curcuruto</Company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SOMMARIO</dc:title>
  <dc:creator>Rosalba Bonanni</dc:creator>
  <cp:lastModifiedBy>PC102</cp:lastModifiedBy>
  <cp:revision>5</cp:revision>
  <cp:lastPrinted>2019-01-18T15:07:00Z</cp:lastPrinted>
  <dcterms:created xsi:type="dcterms:W3CDTF">2019-01-18T22:25:00Z</dcterms:created>
  <dcterms:modified xsi:type="dcterms:W3CDTF">2019-01-30T22:46:00Z</dcterms:modified>
</cp:coreProperties>
</file>