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AE" w:rsidRPr="00E63EC7" w:rsidRDefault="00AB2EAE" w:rsidP="004739D0">
      <w:pPr>
        <w:rPr>
          <w:rFonts w:ascii="Garamond" w:hAnsi="Garamond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5599"/>
        <w:gridCol w:w="5599"/>
      </w:tblGrid>
      <w:tr w:rsidR="00AB2EAE" w:rsidRPr="00E63EC7" w:rsidTr="00E105EA">
        <w:trPr>
          <w:cantSplit/>
          <w:tblHeader/>
        </w:trPr>
        <w:tc>
          <w:tcPr>
            <w:tcW w:w="959" w:type="dxa"/>
            <w:shd w:val="clear" w:color="auto" w:fill="E0E0E0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105EA">
              <w:rPr>
                <w:rFonts w:ascii="Garamond" w:hAnsi="Garamond"/>
                <w:b/>
                <w:sz w:val="20"/>
                <w:szCs w:val="20"/>
              </w:rPr>
              <w:t>Cat.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105EA">
              <w:rPr>
                <w:rFonts w:ascii="Garamond" w:hAnsi="Garamond"/>
                <w:b/>
                <w:sz w:val="20"/>
                <w:szCs w:val="20"/>
              </w:rPr>
              <w:t>Figura professionale</w:t>
            </w:r>
          </w:p>
        </w:tc>
        <w:tc>
          <w:tcPr>
            <w:tcW w:w="5599" w:type="dxa"/>
            <w:shd w:val="clear" w:color="auto" w:fill="E0E0E0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105EA">
              <w:rPr>
                <w:rFonts w:ascii="Garamond" w:hAnsi="Garamond"/>
                <w:b/>
                <w:sz w:val="20"/>
                <w:szCs w:val="20"/>
              </w:rPr>
              <w:t>Capacità</w:t>
            </w:r>
          </w:p>
        </w:tc>
        <w:tc>
          <w:tcPr>
            <w:tcW w:w="5599" w:type="dxa"/>
            <w:shd w:val="clear" w:color="auto" w:fill="E0E0E0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105EA">
              <w:rPr>
                <w:rFonts w:ascii="Garamond" w:hAnsi="Garamond"/>
                <w:b/>
                <w:sz w:val="20"/>
                <w:szCs w:val="20"/>
              </w:rPr>
              <w:t>Competenze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Dirigente Scolastico (DS)</w:t>
            </w:r>
          </w:p>
        </w:tc>
        <w:tc>
          <w:tcPr>
            <w:tcW w:w="5599" w:type="dxa"/>
          </w:tcPr>
          <w:p w:rsidR="00AB2EAE" w:rsidRPr="00E105EA" w:rsidRDefault="00AB2EAE" w:rsidP="00C563AA">
            <w:pPr>
              <w:rPr>
                <w:rFonts w:ascii="Garamond" w:hAnsi="Garamond" w:cs="Arial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 art. 25 del </w:t>
            </w:r>
            <w:r w:rsidRPr="00E105EA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D. L.vo 165/2001</w:t>
            </w:r>
          </w:p>
        </w:tc>
        <w:tc>
          <w:tcPr>
            <w:tcW w:w="5599" w:type="dxa"/>
          </w:tcPr>
          <w:p w:rsidR="00AB2EAE" w:rsidRPr="00E105EA" w:rsidRDefault="00AB2EAE" w:rsidP="0004117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 art. 25 del </w:t>
            </w:r>
            <w:r w:rsidRPr="00E105EA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D. L.vo 165/2001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Consiglio di Istituto (CI)</w:t>
            </w:r>
          </w:p>
        </w:tc>
        <w:tc>
          <w:tcPr>
            <w:tcW w:w="5599" w:type="dxa"/>
          </w:tcPr>
          <w:p w:rsidR="00AB2EAE" w:rsidRPr="00E105EA" w:rsidRDefault="00AB2EAE" w:rsidP="00A95E4F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art. 10 del </w:t>
            </w:r>
            <w:hyperlink r:id="rId8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  <w:r w:rsidRPr="00E105EA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599" w:type="dxa"/>
          </w:tcPr>
          <w:p w:rsidR="00AB2EAE" w:rsidRPr="00E105EA" w:rsidRDefault="00AB2EAE" w:rsidP="00A95E4F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art. 10 del </w:t>
            </w:r>
            <w:hyperlink r:id="rId9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  <w:r w:rsidRPr="00E105EA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Collegio dei Docenti (CD)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art. 7 del </w:t>
            </w:r>
            <w:hyperlink r:id="rId10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  <w:r w:rsidRPr="00E105EA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art. 7 del </w:t>
            </w:r>
            <w:hyperlink r:id="rId11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  <w:r w:rsidRPr="00E105EA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Giunta Esecutiva</w:t>
            </w:r>
          </w:p>
        </w:tc>
        <w:tc>
          <w:tcPr>
            <w:tcW w:w="5599" w:type="dxa"/>
          </w:tcPr>
          <w:p w:rsidR="00AB2EAE" w:rsidRPr="00E105EA" w:rsidRDefault="00AB2EAE" w:rsidP="00A95E4F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art. 8 del </w:t>
            </w:r>
            <w:hyperlink r:id="rId12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  <w:r w:rsidRPr="00E105EA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art. 8 del </w:t>
            </w:r>
            <w:hyperlink r:id="rId13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  <w:r w:rsidRPr="00E105EA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 xml:space="preserve">Responsabile Relazioni Esterne </w:t>
            </w:r>
          </w:p>
        </w:tc>
        <w:tc>
          <w:tcPr>
            <w:tcW w:w="5599" w:type="dxa"/>
          </w:tcPr>
          <w:p w:rsidR="00AB2EAE" w:rsidRPr="00E105EA" w:rsidRDefault="00AB2EAE" w:rsidP="0004117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04117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Collaboratori del DS</w:t>
            </w:r>
          </w:p>
        </w:tc>
        <w:tc>
          <w:tcPr>
            <w:tcW w:w="5599" w:type="dxa"/>
          </w:tcPr>
          <w:p w:rsidR="00AB2EAE" w:rsidRPr="00E105EA" w:rsidRDefault="00AB2EAE" w:rsidP="0004117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Rappresentante della Direzione Responsabile Sistema di gestione per la Qualità</w:t>
            </w:r>
          </w:p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(RSG)</w:t>
            </w: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Gestire in autonomia il sistema organizzativo;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Propositivi nella attività di miglioramento continuo del sistema organizzativo;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Monitoraggio del Sistema di gestione per la qualità;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Gestire i rapporti interpersonali;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Gestire le attività di miglioramento;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Capacità di relazione con i clienti ed i fornitori.</w:t>
            </w:r>
          </w:p>
          <w:p w:rsidR="00AB2EAE" w:rsidRPr="00E105EA" w:rsidRDefault="00AB2EAE" w:rsidP="00E105EA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principi fondamentali per la qualità;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principi della pianificazione della qualità;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principi della organizzazione della funzione qualità;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problemi di formazione e addestramento del personale alla qualità;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principi del miglioramento continuo;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principi della assicurazione qualità in tutte le funzioni aziendali;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l’organizzazione delle Verifiche Ispettive e delle azioni preventive e correttive;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principi fondamentali delle tecniche statistiche e degli strumenti per la qualità.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Corso Auditor/RGA Sistemi di gestione per la Qualità (40H)</w:t>
            </w:r>
          </w:p>
          <w:p w:rsidR="00AB2EAE" w:rsidRPr="00E105EA" w:rsidRDefault="00AB2EAE" w:rsidP="00E105EA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Auditor interno</w:t>
            </w: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procedure e le tecniche di audit;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pianificare ed organizzare efficacemente il lavoro;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attuare gli audit entro i tempi concordati;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dare la priorità e concentrarsi su aspetti significativi;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raccogliere le informazioni attraverso efficaci interviste, l’ascolto, l’osservazione ed il riesame di documenti, di registrazioni e di dati;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comprendere l’idoneità e le conseguenze dell’utilizzazione delle tecniche di campionamento nell’attività di audit;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verificare l’esattezza delle informazioni raccolte;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confermare la sufficienza e l’idoneità delle evidenze dell’audit per supportare le risultanze e le conclusioni dell’audit;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 xml:space="preserve">valutare quei fattori che possono influenzare l’affidabilità delle risultanze </w:t>
            </w:r>
            <w:bookmarkStart w:id="0" w:name="_GoBack"/>
            <w:bookmarkEnd w:id="0"/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utilizzare documenti di lavoro per registrare le attività di audit;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predisporre i rapporti di audit;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mantenere la riservatezza e la sicurezza delle informazioni;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comunicare in modo efficace, o mediante l’abilità linguistica personale o attraverso un interprete.</w:t>
            </w: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Metodi e tecniche relativi alla qualità: per consentire all’auditor di esaminare i sistemi di gestione per la qualità e di prevenire appropriate risultanze e conclusioni. Le conoscenze e le competenze in questa area dovrebbero includere: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la terminologia della qualità;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i principi di gestione per la qualità e la loro applicazione;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gli strumenti di gestione per la qualità e la loro applicazione.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I processi ed i prodotti, inclusi i servizi: per consentire all’auditor di comprendere il contesto tecnologico in cui viene eseguito l’audit. Le conoscenze e le competenze in questa area dovrebbero includere: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la terminologia del settore specifico,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le caratteristiche tecniche dei processi e dei prodotti, inclusi i servizi, e i processi e le prassi del settore specifico.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Corso Auditor/RGA Sistemi di gestione per la Qualità (40H)</w:t>
            </w:r>
          </w:p>
          <w:p w:rsidR="00AB2EAE" w:rsidRPr="00E105EA" w:rsidRDefault="00AB2EAE" w:rsidP="00E105EA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Responsabile del servizio protezione e prevenzione</w:t>
            </w:r>
          </w:p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(RSPP)</w:t>
            </w: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Assicurare l’osservanza delle norme contenute nel decreto legislativo 81/08 per la prevenzione degli infortuni e per la sicurezza sul luogo di lavoro.</w:t>
            </w:r>
          </w:p>
          <w:p w:rsidR="00AB2EAE" w:rsidRPr="00E105EA" w:rsidRDefault="00AB2EAE" w:rsidP="00E105EA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Redigere  i piani adeguamento (immobili/impianti);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Redigere il documento di valutazione dei rischi;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Valutazione macchine;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Valutazione impianti elettrici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Valutazione altri impianti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Corso RSPP Modulo A, B,C (120H)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 xml:space="preserve">Medico Competente </w:t>
            </w:r>
          </w:p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(MC)</w:t>
            </w: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Assicurare l’osservanza delle norme relative alla sorveglianza sanitaria contenute nel decreto legislativo 81/08 per la prevenzione degli infortuni e per la sicurezza sul luogo di lavoro.</w:t>
            </w:r>
          </w:p>
          <w:p w:rsidR="00AB2EAE" w:rsidRPr="00E105EA" w:rsidRDefault="00AB2EAE" w:rsidP="00E105EA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Laurea in Medicina del Lavoro;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Iscrizione all’albo dei MC;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Responsabile programmazione e didattica</w:t>
            </w: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Gestire e coordinare le attività affidatigli, nei limiti delle direttive impartite;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Capacità di relazione con gli enti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Gestione tecnica delle attività formative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Gestire le impostazioni di lavoro.</w:t>
            </w:r>
          </w:p>
          <w:p w:rsidR="00AB2EAE" w:rsidRPr="00E105EA" w:rsidRDefault="00AB2EAE" w:rsidP="00E63EC7">
            <w:pPr>
              <w:rPr>
                <w:rFonts w:ascii="Garamond" w:hAnsi="Garamond"/>
                <w:sz w:val="20"/>
                <w:szCs w:val="20"/>
              </w:rPr>
            </w:pPr>
          </w:p>
          <w:p w:rsidR="00AB2EAE" w:rsidRPr="00E105EA" w:rsidRDefault="00AB2EAE" w:rsidP="00E63EC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5599" w:type="dxa"/>
          </w:tcPr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Conoscenza delle metodologie e del ciclo di sviluppo ed erogazione delle attività;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Conoscenza del ciclo completo di formazione professionale per gli adulti;</w:t>
            </w:r>
          </w:p>
          <w:p w:rsidR="00AB2EAE" w:rsidRPr="00E105EA" w:rsidRDefault="00AB2EAE" w:rsidP="00E105EA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Esperienza consolidata nelle normativa comunitaria e nazionale riguardante l’aggiornamento professionale per gli adulti.</w:t>
            </w:r>
          </w:p>
          <w:p w:rsidR="00AB2EAE" w:rsidRPr="00E105EA" w:rsidRDefault="00AB2EAE" w:rsidP="00E63EC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DSGA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 w:cs="Arial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 art. 25 del </w:t>
            </w:r>
            <w:r w:rsidRPr="00E105EA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D. L.vo 165/2001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Riferimenti normativi:  art. 25 del </w:t>
            </w:r>
            <w:r w:rsidRPr="00E105EA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D. L.vo 165/2001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Segreteria Didattica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Segreteria Amministrativa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Affari Generali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Contabilità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Assistenti Tecnici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Patrimonio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Collaboratori Scolastici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 xml:space="preserve">Membro Commissione 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Coordinatore di Dipartimento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  <w:highlight w:val="yellow"/>
              </w:rPr>
              <w:t>Personalizzare</w:t>
            </w:r>
            <w:r w:rsidRPr="00E105E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Consiglio di classe</w:t>
            </w:r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Riferimento normativo: art. 5 del </w:t>
            </w:r>
            <w:hyperlink r:id="rId14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</w:p>
        </w:tc>
        <w:tc>
          <w:tcPr>
            <w:tcW w:w="5599" w:type="dxa"/>
          </w:tcPr>
          <w:p w:rsidR="00AB2EAE" w:rsidRPr="00E105EA" w:rsidRDefault="00AB2EAE" w:rsidP="00B65ED8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Riferimento normativo: art. 5 del </w:t>
            </w:r>
            <w:hyperlink r:id="rId15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</w:p>
        </w:tc>
      </w:tr>
      <w:tr w:rsidR="00AB2EAE" w:rsidRPr="00E63EC7" w:rsidTr="00E105EA">
        <w:trPr>
          <w:cantSplit/>
          <w:trHeight w:val="851"/>
        </w:trPr>
        <w:tc>
          <w:tcPr>
            <w:tcW w:w="959" w:type="dxa"/>
            <w:vAlign w:val="center"/>
          </w:tcPr>
          <w:p w:rsidR="00AB2EAE" w:rsidRPr="00E105EA" w:rsidRDefault="00AB2EAE" w:rsidP="00E105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AB2EAE" w:rsidRPr="00E105EA" w:rsidRDefault="00AB2EAE" w:rsidP="00E105EA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/>
                <w:sz w:val="20"/>
                <w:szCs w:val="20"/>
              </w:rPr>
              <w:t>Assemblea Studenti</w:t>
            </w:r>
          </w:p>
        </w:tc>
        <w:tc>
          <w:tcPr>
            <w:tcW w:w="5599" w:type="dxa"/>
          </w:tcPr>
          <w:p w:rsidR="00AB2EAE" w:rsidRPr="00E105EA" w:rsidRDefault="00AB2EAE" w:rsidP="0004117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Riferimento normativo: art. 12,13,14 del </w:t>
            </w:r>
            <w:hyperlink r:id="rId16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</w:p>
        </w:tc>
        <w:tc>
          <w:tcPr>
            <w:tcW w:w="5599" w:type="dxa"/>
          </w:tcPr>
          <w:p w:rsidR="00AB2EAE" w:rsidRPr="00E105EA" w:rsidRDefault="00AB2EAE" w:rsidP="00041177">
            <w:pPr>
              <w:rPr>
                <w:rFonts w:ascii="Garamond" w:hAnsi="Garamond"/>
                <w:sz w:val="20"/>
                <w:szCs w:val="20"/>
              </w:rPr>
            </w:pPr>
            <w:r w:rsidRPr="00E105EA">
              <w:rPr>
                <w:rFonts w:ascii="Garamond" w:hAnsi="Garamond" w:cs="Arial"/>
                <w:sz w:val="20"/>
                <w:szCs w:val="20"/>
              </w:rPr>
              <w:t xml:space="preserve">Riferimento normativo: art. 12,13,14 del </w:t>
            </w:r>
            <w:hyperlink r:id="rId17" w:history="1">
              <w:r w:rsidRPr="00E105EA">
                <w:rPr>
                  <w:rFonts w:ascii="Garamond" w:hAnsi="Garamond" w:cs="Arial"/>
                  <w:b/>
                  <w:bCs/>
                  <w:color w:val="000000"/>
                  <w:sz w:val="20"/>
                  <w:szCs w:val="20"/>
                  <w:u w:val="single"/>
                </w:rPr>
                <w:t>Decreto Legislativo 297/1994</w:t>
              </w:r>
            </w:hyperlink>
          </w:p>
        </w:tc>
      </w:tr>
    </w:tbl>
    <w:p w:rsidR="00AB2EAE" w:rsidRPr="00E63EC7" w:rsidRDefault="00AB2EAE" w:rsidP="004739D0">
      <w:pPr>
        <w:rPr>
          <w:rFonts w:ascii="Garamond" w:hAnsi="Garamond"/>
          <w:sz w:val="20"/>
          <w:szCs w:val="20"/>
        </w:rPr>
      </w:pPr>
    </w:p>
    <w:sectPr w:rsidR="00AB2EAE" w:rsidRPr="00E63EC7" w:rsidSect="00EA20CA">
      <w:headerReference w:type="default" r:id="rId18"/>
      <w:pgSz w:w="16840" w:h="11907" w:orient="landscape" w:code="9"/>
      <w:pgMar w:top="1134" w:right="1134" w:bottom="1134" w:left="1134" w:header="720" w:footer="720" w:gutter="45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39" w:rsidRDefault="00CB6739">
      <w:r>
        <w:separator/>
      </w:r>
    </w:p>
  </w:endnote>
  <w:endnote w:type="continuationSeparator" w:id="0">
    <w:p w:rsidR="00CB6739" w:rsidRDefault="00CB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39" w:rsidRDefault="00CB6739">
      <w:r>
        <w:separator/>
      </w:r>
    </w:p>
  </w:footnote>
  <w:footnote w:type="continuationSeparator" w:id="0">
    <w:p w:rsidR="00CB6739" w:rsidRDefault="00CB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0A0" w:firstRow="1" w:lastRow="0" w:firstColumn="1" w:lastColumn="0" w:noHBand="0" w:noVBand="0"/>
    </w:tblPr>
    <w:tblGrid>
      <w:gridCol w:w="3203"/>
      <w:gridCol w:w="423"/>
      <w:gridCol w:w="2276"/>
      <w:gridCol w:w="2186"/>
      <w:gridCol w:w="3459"/>
      <w:gridCol w:w="3303"/>
    </w:tblGrid>
    <w:tr w:rsidR="00E14C16" w:rsidRPr="00BE62A1" w:rsidTr="00E14C16">
      <w:trPr>
        <w:trHeight w:val="709"/>
      </w:trPr>
      <w:tc>
        <w:tcPr>
          <w:tcW w:w="3203" w:type="dxa"/>
          <w:vMerge w:val="restart"/>
        </w:tcPr>
        <w:p w:rsidR="00E14C16" w:rsidRPr="00DF7553" w:rsidRDefault="00CB6739" w:rsidP="002941B3">
          <w:pPr>
            <w:tabs>
              <w:tab w:val="center" w:pos="4819"/>
              <w:tab w:val="right" w:pos="9638"/>
            </w:tabs>
          </w:pPr>
          <w:r>
            <w:pict w14:anchorId="4A8C61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9.3pt;height:95.8pt">
                <v:imagedata r:id="rId1" o:title=""/>
              </v:shape>
            </w:pict>
          </w:r>
        </w:p>
      </w:tc>
      <w:tc>
        <w:tcPr>
          <w:tcW w:w="11647" w:type="dxa"/>
          <w:gridSpan w:val="5"/>
          <w:vAlign w:val="center"/>
        </w:tcPr>
        <w:p w:rsidR="00E14C16" w:rsidRPr="00E105EA" w:rsidRDefault="00E14C16" w:rsidP="00E105EA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7B7681" w:rsidRPr="00BE62A1" w:rsidTr="00E14C16">
      <w:trPr>
        <w:trHeight w:val="293"/>
      </w:trPr>
      <w:tc>
        <w:tcPr>
          <w:tcW w:w="3203" w:type="dxa"/>
          <w:vMerge/>
        </w:tcPr>
        <w:p w:rsidR="007B7681" w:rsidRPr="00E105EA" w:rsidRDefault="007B7681" w:rsidP="00080FD7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11647" w:type="dxa"/>
          <w:gridSpan w:val="5"/>
          <w:vAlign w:val="center"/>
        </w:tcPr>
        <w:p w:rsidR="007B7681" w:rsidRPr="00E105EA" w:rsidRDefault="007B7681" w:rsidP="00080FD7">
          <w:pPr>
            <w:pStyle w:val="Intestazione"/>
            <w:rPr>
              <w:rFonts w:ascii="Garamond" w:hAnsi="Garamond"/>
              <w:sz w:val="24"/>
              <w:szCs w:val="24"/>
            </w:rPr>
          </w:pPr>
          <w:r>
            <w:t xml:space="preserve">                                                 Schema capacità competenze</w:t>
          </w:r>
        </w:p>
      </w:tc>
    </w:tr>
    <w:tr w:rsidR="007B7681" w:rsidRPr="00BE62A1" w:rsidTr="00E14C16">
      <w:trPr>
        <w:trHeight w:val="368"/>
      </w:trPr>
      <w:tc>
        <w:tcPr>
          <w:tcW w:w="3626" w:type="dxa"/>
          <w:gridSpan w:val="2"/>
          <w:vAlign w:val="center"/>
        </w:tcPr>
        <w:p w:rsidR="007B7681" w:rsidRPr="00E105EA" w:rsidRDefault="007B7681" w:rsidP="00E105EA">
          <w:pPr>
            <w:pStyle w:val="Intestazione"/>
            <w:jc w:val="center"/>
            <w:rPr>
              <w:rFonts w:ascii="Garamond" w:hAnsi="Garamond"/>
            </w:rPr>
          </w:pPr>
          <w:r w:rsidRPr="00E105EA">
            <w:rPr>
              <w:rFonts w:ascii="Garamond" w:hAnsi="Garamond"/>
            </w:rPr>
            <w:t>MOD  6.1_1</w:t>
          </w:r>
        </w:p>
      </w:tc>
      <w:tc>
        <w:tcPr>
          <w:tcW w:w="2276" w:type="dxa"/>
          <w:vAlign w:val="center"/>
        </w:tcPr>
        <w:p w:rsidR="007B7681" w:rsidRPr="00E105EA" w:rsidRDefault="007B7681" w:rsidP="00E105EA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Rev.2 del </w:t>
          </w:r>
          <w:r w:rsidRPr="007451F5">
            <w:rPr>
              <w:rFonts w:ascii="Garamond" w:hAnsi="Garamond"/>
            </w:rPr>
            <w:t>01/09/2015</w:t>
          </w:r>
        </w:p>
      </w:tc>
      <w:tc>
        <w:tcPr>
          <w:tcW w:w="2186" w:type="dxa"/>
          <w:vAlign w:val="center"/>
        </w:tcPr>
        <w:p w:rsidR="007B7681" w:rsidRPr="00E105EA" w:rsidRDefault="007B7681" w:rsidP="00E105EA">
          <w:pPr>
            <w:pStyle w:val="Intestazione"/>
            <w:jc w:val="center"/>
            <w:rPr>
              <w:rFonts w:ascii="Garamond" w:hAnsi="Garamond"/>
            </w:rPr>
          </w:pPr>
          <w:r w:rsidRPr="00E105EA">
            <w:rPr>
              <w:rFonts w:ascii="Garamond" w:hAnsi="Garamond"/>
            </w:rPr>
            <w:t>Red. RSG App. CG</w:t>
          </w:r>
        </w:p>
      </w:tc>
      <w:tc>
        <w:tcPr>
          <w:tcW w:w="3459" w:type="dxa"/>
          <w:vAlign w:val="center"/>
        </w:tcPr>
        <w:p w:rsidR="007B7681" w:rsidRPr="00E105EA" w:rsidRDefault="007B7681" w:rsidP="00E105EA">
          <w:pPr>
            <w:pStyle w:val="Intestazione"/>
            <w:jc w:val="center"/>
            <w:rPr>
              <w:rFonts w:ascii="Garamond" w:hAnsi="Garamond"/>
            </w:rPr>
          </w:pPr>
          <w:r w:rsidRPr="00E105EA">
            <w:rPr>
              <w:rFonts w:ascii="Garamond" w:hAnsi="Garamond"/>
            </w:rPr>
            <w:t>Aggiornato al XX/XX/XXXX</w:t>
          </w:r>
        </w:p>
      </w:tc>
      <w:tc>
        <w:tcPr>
          <w:tcW w:w="3303" w:type="dxa"/>
          <w:vAlign w:val="center"/>
        </w:tcPr>
        <w:p w:rsidR="007B7681" w:rsidRPr="00E105EA" w:rsidRDefault="007B7681" w:rsidP="00E105EA">
          <w:pPr>
            <w:pStyle w:val="Intestazione"/>
            <w:jc w:val="center"/>
            <w:rPr>
              <w:rFonts w:ascii="Garamond" w:hAnsi="Garamond"/>
            </w:rPr>
          </w:pPr>
          <w:r w:rsidRPr="00E105EA">
            <w:rPr>
              <w:rFonts w:ascii="Garamond" w:hAnsi="Garamond"/>
            </w:rPr>
            <w:t xml:space="preserve">Pag. </w:t>
          </w:r>
          <w:fldSimple w:instr=" SECTION  \* Arabic  \* MERGEFORMAT ">
            <w:r w:rsidR="003A0B8D" w:rsidRPr="003A0B8D">
              <w:rPr>
                <w:rFonts w:ascii="Garamond" w:hAnsi="Garamond"/>
              </w:rPr>
              <w:t>1</w:t>
            </w:r>
          </w:fldSimple>
          <w:r w:rsidRPr="00E105EA">
            <w:rPr>
              <w:rFonts w:ascii="Garamond" w:hAnsi="Garamond"/>
            </w:rPr>
            <w:t xml:space="preserve"> /</w:t>
          </w:r>
          <w:fldSimple w:instr=" SECTIONPAGES   \* MERGEFORMAT ">
            <w:r w:rsidR="003A0B8D" w:rsidRPr="003A0B8D">
              <w:rPr>
                <w:rFonts w:ascii="Garamond" w:hAnsi="Garamond"/>
                <w:noProof/>
              </w:rPr>
              <w:t>5</w:t>
            </w:r>
          </w:fldSimple>
        </w:p>
      </w:tc>
    </w:tr>
  </w:tbl>
  <w:p w:rsidR="00AB2EAE" w:rsidRDefault="00AB2E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9402CE"/>
    <w:multiLevelType w:val="hybridMultilevel"/>
    <w:tmpl w:val="B3B822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34C9C"/>
    <w:multiLevelType w:val="hybridMultilevel"/>
    <w:tmpl w:val="7F265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877B7"/>
    <w:multiLevelType w:val="multilevel"/>
    <w:tmpl w:val="E9C8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7B0BAC"/>
    <w:multiLevelType w:val="hybridMultilevel"/>
    <w:tmpl w:val="1A62A0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93429"/>
    <w:multiLevelType w:val="hybridMultilevel"/>
    <w:tmpl w:val="9112EF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30B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0454F2"/>
    <w:multiLevelType w:val="multilevel"/>
    <w:tmpl w:val="419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21740"/>
    <w:multiLevelType w:val="hybridMultilevel"/>
    <w:tmpl w:val="37F879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A47521"/>
    <w:multiLevelType w:val="multilevel"/>
    <w:tmpl w:val="6B9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013E5"/>
    <w:multiLevelType w:val="hybridMultilevel"/>
    <w:tmpl w:val="CC40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B78F8"/>
    <w:multiLevelType w:val="hybridMultilevel"/>
    <w:tmpl w:val="DC5C6E60"/>
    <w:lvl w:ilvl="0" w:tplc="0410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10A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8975305"/>
    <w:multiLevelType w:val="hybridMultilevel"/>
    <w:tmpl w:val="3B102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12834"/>
    <w:multiLevelType w:val="hybridMultilevel"/>
    <w:tmpl w:val="DBA83A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F7670"/>
    <w:multiLevelType w:val="hybridMultilevel"/>
    <w:tmpl w:val="1916E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70C57"/>
    <w:multiLevelType w:val="hybridMultilevel"/>
    <w:tmpl w:val="2C401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64673"/>
    <w:multiLevelType w:val="hybridMultilevel"/>
    <w:tmpl w:val="48F44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C3253"/>
    <w:multiLevelType w:val="hybridMultilevel"/>
    <w:tmpl w:val="98686D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7F502D"/>
    <w:multiLevelType w:val="hybridMultilevel"/>
    <w:tmpl w:val="7108B1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19"/>
  </w:num>
  <w:num w:numId="10">
    <w:abstractNumId w:val="16"/>
  </w:num>
  <w:num w:numId="11">
    <w:abstractNumId w:val="18"/>
  </w:num>
  <w:num w:numId="12">
    <w:abstractNumId w:val="4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PSpeechSession$" w:val="FALSE"/>
    <w:docVar w:name="IPSpeechSessionSaved$" w:val="FALSE"/>
  </w:docVars>
  <w:rsids>
    <w:rsidRoot w:val="00C36DD1"/>
    <w:rsid w:val="00041177"/>
    <w:rsid w:val="00046001"/>
    <w:rsid w:val="00075C8A"/>
    <w:rsid w:val="00080FD7"/>
    <w:rsid w:val="00081F7E"/>
    <w:rsid w:val="0008549C"/>
    <w:rsid w:val="00097887"/>
    <w:rsid w:val="000C1248"/>
    <w:rsid w:val="000D024B"/>
    <w:rsid w:val="000D70A5"/>
    <w:rsid w:val="001112CC"/>
    <w:rsid w:val="00123C44"/>
    <w:rsid w:val="001265BA"/>
    <w:rsid w:val="0013502B"/>
    <w:rsid w:val="0014403F"/>
    <w:rsid w:val="00162722"/>
    <w:rsid w:val="0016641A"/>
    <w:rsid w:val="001D4020"/>
    <w:rsid w:val="001E3978"/>
    <w:rsid w:val="00203E87"/>
    <w:rsid w:val="00222E63"/>
    <w:rsid w:val="0022682E"/>
    <w:rsid w:val="002410A8"/>
    <w:rsid w:val="00261C4B"/>
    <w:rsid w:val="002671E7"/>
    <w:rsid w:val="00270B48"/>
    <w:rsid w:val="002976D7"/>
    <w:rsid w:val="002E2395"/>
    <w:rsid w:val="00303D8B"/>
    <w:rsid w:val="00374A61"/>
    <w:rsid w:val="00387C31"/>
    <w:rsid w:val="00397F90"/>
    <w:rsid w:val="003A0B8D"/>
    <w:rsid w:val="003B7FC7"/>
    <w:rsid w:val="003C0186"/>
    <w:rsid w:val="003D1579"/>
    <w:rsid w:val="00407BD7"/>
    <w:rsid w:val="00435392"/>
    <w:rsid w:val="004524A5"/>
    <w:rsid w:val="004739D0"/>
    <w:rsid w:val="00481D06"/>
    <w:rsid w:val="0048738D"/>
    <w:rsid w:val="004B2C6D"/>
    <w:rsid w:val="004C220A"/>
    <w:rsid w:val="004E2F9C"/>
    <w:rsid w:val="004E5A80"/>
    <w:rsid w:val="00502F4D"/>
    <w:rsid w:val="00511F5E"/>
    <w:rsid w:val="00512405"/>
    <w:rsid w:val="005236BD"/>
    <w:rsid w:val="005277DB"/>
    <w:rsid w:val="00552C1D"/>
    <w:rsid w:val="005929D6"/>
    <w:rsid w:val="005B5013"/>
    <w:rsid w:val="005F6758"/>
    <w:rsid w:val="00602DB7"/>
    <w:rsid w:val="00611164"/>
    <w:rsid w:val="00617830"/>
    <w:rsid w:val="00621685"/>
    <w:rsid w:val="00673648"/>
    <w:rsid w:val="006C77CB"/>
    <w:rsid w:val="006F0A9D"/>
    <w:rsid w:val="007451F5"/>
    <w:rsid w:val="0075771A"/>
    <w:rsid w:val="0077210C"/>
    <w:rsid w:val="00784B54"/>
    <w:rsid w:val="00795B8F"/>
    <w:rsid w:val="007B1FB7"/>
    <w:rsid w:val="007B606D"/>
    <w:rsid w:val="007B7681"/>
    <w:rsid w:val="00811626"/>
    <w:rsid w:val="00846F2E"/>
    <w:rsid w:val="00867095"/>
    <w:rsid w:val="008B158D"/>
    <w:rsid w:val="008D0C92"/>
    <w:rsid w:val="0091437E"/>
    <w:rsid w:val="0091467C"/>
    <w:rsid w:val="00926621"/>
    <w:rsid w:val="00931734"/>
    <w:rsid w:val="009B3D7B"/>
    <w:rsid w:val="009B5BA5"/>
    <w:rsid w:val="009D2C9E"/>
    <w:rsid w:val="00A03322"/>
    <w:rsid w:val="00A23255"/>
    <w:rsid w:val="00A95E4F"/>
    <w:rsid w:val="00A97ADD"/>
    <w:rsid w:val="00AA1400"/>
    <w:rsid w:val="00AB2EAE"/>
    <w:rsid w:val="00AC0B9A"/>
    <w:rsid w:val="00AC147C"/>
    <w:rsid w:val="00AC4652"/>
    <w:rsid w:val="00AC48C9"/>
    <w:rsid w:val="00B47AF8"/>
    <w:rsid w:val="00B5031D"/>
    <w:rsid w:val="00B65ED8"/>
    <w:rsid w:val="00B766B9"/>
    <w:rsid w:val="00B874DA"/>
    <w:rsid w:val="00BA1905"/>
    <w:rsid w:val="00BB5682"/>
    <w:rsid w:val="00BB62BD"/>
    <w:rsid w:val="00BC4C46"/>
    <w:rsid w:val="00BD2162"/>
    <w:rsid w:val="00BD2194"/>
    <w:rsid w:val="00BE1D05"/>
    <w:rsid w:val="00BE62A1"/>
    <w:rsid w:val="00C104A6"/>
    <w:rsid w:val="00C3383B"/>
    <w:rsid w:val="00C36DD1"/>
    <w:rsid w:val="00C563AA"/>
    <w:rsid w:val="00C62789"/>
    <w:rsid w:val="00CB6739"/>
    <w:rsid w:val="00CC0659"/>
    <w:rsid w:val="00D00FBD"/>
    <w:rsid w:val="00D13F85"/>
    <w:rsid w:val="00D678D1"/>
    <w:rsid w:val="00DA5BEE"/>
    <w:rsid w:val="00E0410E"/>
    <w:rsid w:val="00E105EA"/>
    <w:rsid w:val="00E14C16"/>
    <w:rsid w:val="00E47892"/>
    <w:rsid w:val="00E63EC7"/>
    <w:rsid w:val="00E64D26"/>
    <w:rsid w:val="00E87BF9"/>
    <w:rsid w:val="00EA20CA"/>
    <w:rsid w:val="00EB2C5A"/>
    <w:rsid w:val="00EF4205"/>
    <w:rsid w:val="00F00B24"/>
    <w:rsid w:val="00F35257"/>
    <w:rsid w:val="00F50A18"/>
    <w:rsid w:val="00F7425D"/>
    <w:rsid w:val="00F942AA"/>
    <w:rsid w:val="00FD5684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C44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5682"/>
    <w:pPr>
      <w:keepNext/>
      <w:ind w:firstLine="72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5682"/>
    <w:pPr>
      <w:keepNext/>
      <w:tabs>
        <w:tab w:val="left" w:pos="576"/>
      </w:tabs>
      <w:ind w:left="576" w:hanging="576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5682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B5682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5682"/>
    <w:pPr>
      <w:tabs>
        <w:tab w:val="left" w:pos="1008"/>
      </w:tabs>
      <w:spacing w:before="240" w:after="60"/>
      <w:ind w:left="1008" w:hanging="1008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BB5682"/>
    <w:pPr>
      <w:tabs>
        <w:tab w:val="left" w:pos="1152"/>
      </w:tabs>
      <w:spacing w:before="240" w:after="60"/>
      <w:ind w:left="1152" w:hanging="1152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B5682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B5682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B568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B5A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B5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B5A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DB5A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B5A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DB5A61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DB5A61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DB5A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B5A61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BB5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D2C9E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B5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A61"/>
  </w:style>
  <w:style w:type="character" w:styleId="Rimandonotaapidipagina">
    <w:name w:val="footnote reference"/>
    <w:uiPriority w:val="99"/>
    <w:semiHidden/>
    <w:rsid w:val="00BB568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5682"/>
    <w:rPr>
      <w:rFonts w:ascii="CG Times (WN)" w:hAnsi="CG Times (WN)" w:cs="CG Times (WN)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B5A61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BB5682"/>
    <w:pPr>
      <w:jc w:val="center"/>
    </w:pPr>
    <w:rPr>
      <w:u w:val="single"/>
    </w:rPr>
  </w:style>
  <w:style w:type="character" w:customStyle="1" w:styleId="TitoloCarattere">
    <w:name w:val="Titolo Carattere"/>
    <w:link w:val="Titolo"/>
    <w:uiPriority w:val="10"/>
    <w:rsid w:val="00DB5A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B568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5A61"/>
  </w:style>
  <w:style w:type="paragraph" w:customStyle="1" w:styleId="Passo1">
    <w:name w:val="Passo 1"/>
    <w:basedOn w:val="Normale"/>
    <w:uiPriority w:val="99"/>
    <w:rsid w:val="00BB5682"/>
    <w:pPr>
      <w:tabs>
        <w:tab w:val="left" w:pos="432"/>
      </w:tabs>
      <w:ind w:left="432" w:hanging="432"/>
    </w:pPr>
  </w:style>
  <w:style w:type="character" w:styleId="Numeropagina">
    <w:name w:val="page number"/>
    <w:uiPriority w:val="99"/>
    <w:rsid w:val="00BB5682"/>
    <w:rPr>
      <w:rFonts w:cs="Times New Roman"/>
    </w:rPr>
  </w:style>
  <w:style w:type="table" w:styleId="Grigliatabella">
    <w:name w:val="Table Grid"/>
    <w:basedOn w:val="Tabellanormale"/>
    <w:uiPriority w:val="99"/>
    <w:rsid w:val="004739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HH">
    <w:name w:val="NormaleH[H"/>
    <w:uiPriority w:val="99"/>
    <w:rsid w:val="0048738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E239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puntata">
    <w:name w:val="1. puntata"/>
    <w:basedOn w:val="Normale"/>
    <w:uiPriority w:val="99"/>
    <w:rsid w:val="00BA1905"/>
    <w:pPr>
      <w:spacing w:after="120"/>
    </w:pPr>
    <w:rPr>
      <w:sz w:val="26"/>
      <w:szCs w:val="24"/>
    </w:rPr>
  </w:style>
  <w:style w:type="paragraph" w:styleId="Testofumetto">
    <w:name w:val="Balloon Text"/>
    <w:basedOn w:val="Normale"/>
    <w:link w:val="TestofumettoCarattere"/>
    <w:uiPriority w:val="99"/>
    <w:rsid w:val="00075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75C8A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B766B9"/>
    <w:rPr>
      <w:rFonts w:cs="Times New Roman"/>
      <w:b/>
      <w:bCs/>
    </w:rPr>
  </w:style>
  <w:style w:type="character" w:styleId="Enfasicorsivo">
    <w:name w:val="Emphasis"/>
    <w:uiPriority w:val="99"/>
    <w:qFormat/>
    <w:rsid w:val="00B766B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1876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2045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188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20459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.pubblica.istruzione.it/comitato_musica_new/normativa/allegati/dlgs160494.pdf" TargetMode="External"/><Relationship Id="rId13" Type="http://schemas.openxmlformats.org/officeDocument/2006/relationships/hyperlink" Target="http://archivio.pubblica.istruzione.it/comitato_musica_new/normativa/allegati/dlgs160494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ivio.pubblica.istruzione.it/comitato_musica_new/normativa/allegati/dlgs160494.pdf" TargetMode="External"/><Relationship Id="rId17" Type="http://schemas.openxmlformats.org/officeDocument/2006/relationships/hyperlink" Target="http://archivio.pubblica.istruzione.it/comitato_musica_new/normativa/allegati/dlgs16049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io.pubblica.istruzione.it/comitato_musica_new/normativa/allegati/dlgs16049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chivio.pubblica.istruzione.it/comitato_musica_new/normativa/allegati/dlgs16049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io.pubblica.istruzione.it/comitato_musica_new/normativa/allegati/dlgs160494.pdf" TargetMode="External"/><Relationship Id="rId10" Type="http://schemas.openxmlformats.org/officeDocument/2006/relationships/hyperlink" Target="http://archivio.pubblica.istruzione.it/comitato_musica_new/normativa/allegati/dlgs16049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vio.pubblica.istruzione.it/comitato_musica_new/normativa/allegati/dlgs160494.pdf" TargetMode="External"/><Relationship Id="rId14" Type="http://schemas.openxmlformats.org/officeDocument/2006/relationships/hyperlink" Target="http://archivio.pubblica.istruzione.it/comitato_musica_new/normativa/allegati/dlgs16049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1010</Words>
  <Characters>5761</Characters>
  <Application>Microsoft Office Word</Application>
  <DocSecurity>0</DocSecurity>
  <Lines>48</Lines>
  <Paragraphs>13</Paragraphs>
  <ScaleCrop>false</ScaleCrop>
  <Company>Fabio Evangelista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Ricorsi</dc:creator>
  <cp:keywords/>
  <dc:description/>
  <cp:lastModifiedBy>Roberto</cp:lastModifiedBy>
  <cp:revision>10</cp:revision>
  <cp:lastPrinted>2013-02-05T02:22:00Z</cp:lastPrinted>
  <dcterms:created xsi:type="dcterms:W3CDTF">2014-04-22T12:18:00Z</dcterms:created>
  <dcterms:modified xsi:type="dcterms:W3CDTF">2018-01-08T11:52:00Z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